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A2B9A" w14:textId="77777777" w:rsidR="002B36FA" w:rsidRDefault="002B36FA">
      <w:pPr>
        <w:spacing w:after="0"/>
        <w:jc w:val="center"/>
        <w:rPr>
          <w:rFonts w:ascii="Times New Roman" w:hAnsi="Times New Roman" w:cs="Times New Roman"/>
          <w:b/>
          <w:bCs/>
          <w:sz w:val="20"/>
          <w:szCs w:val="20"/>
          <w:rtl/>
        </w:rPr>
      </w:pPr>
    </w:p>
    <w:p w14:paraId="06C48114" w14:textId="77777777" w:rsidR="00696B8D" w:rsidRDefault="00E248D1">
      <w:pPr>
        <w:spacing w:after="0"/>
        <w:jc w:val="center"/>
        <w:rPr>
          <w:rFonts w:ascii="Times New Roman" w:hAnsi="Times New Roman" w:cs="Times New Roman"/>
          <w:b/>
          <w:bCs/>
          <w:sz w:val="20"/>
          <w:szCs w:val="20"/>
          <w:rtl/>
        </w:rPr>
      </w:pPr>
      <w:r>
        <w:rPr>
          <w:rFonts w:ascii="Times New Roman" w:hAnsi="Times New Roman" w:cs="Times New Roman"/>
          <w:b/>
          <w:bCs/>
          <w:sz w:val="20"/>
          <w:szCs w:val="20"/>
        </w:rPr>
        <w:t xml:space="preserve">Model Assumptions Testing of Annual Ryegrass-Egyptian Clover Cultivars Component in Mixtures and Repeated-Measure Harvests </w:t>
      </w:r>
    </w:p>
    <w:p w14:paraId="47BE7C58" w14:textId="77777777" w:rsidR="00F87C7D" w:rsidRPr="00F87C7D" w:rsidRDefault="00F87C7D" w:rsidP="00F87C7D">
      <w:pPr>
        <w:spacing w:after="0" w:line="240" w:lineRule="auto"/>
        <w:jc w:val="center"/>
        <w:rPr>
          <w:rFonts w:asciiTheme="majorBidi" w:hAnsiTheme="majorBidi" w:cstheme="majorBidi"/>
          <w:sz w:val="20"/>
          <w:szCs w:val="20"/>
        </w:rPr>
      </w:pPr>
      <w:r w:rsidRPr="00F87C7D">
        <w:rPr>
          <w:rFonts w:asciiTheme="majorBidi" w:hAnsiTheme="majorBidi" w:cstheme="majorBidi"/>
          <w:sz w:val="20"/>
          <w:szCs w:val="20"/>
        </w:rPr>
        <w:t xml:space="preserve">Magda M. Salem </w:t>
      </w:r>
      <w:proofErr w:type="spellStart"/>
      <w:r w:rsidRPr="00F87C7D">
        <w:rPr>
          <w:rFonts w:asciiTheme="majorBidi" w:hAnsiTheme="majorBidi" w:cstheme="majorBidi"/>
          <w:sz w:val="20"/>
          <w:szCs w:val="20"/>
        </w:rPr>
        <w:t>Badr</w:t>
      </w:r>
      <w:proofErr w:type="spellEnd"/>
      <w:r w:rsidRPr="00F87C7D">
        <w:rPr>
          <w:rFonts w:asciiTheme="majorBidi" w:hAnsiTheme="majorBidi" w:cstheme="majorBidi"/>
          <w:sz w:val="20"/>
          <w:szCs w:val="20"/>
        </w:rPr>
        <w:t xml:space="preserve">, </w:t>
      </w:r>
      <w:proofErr w:type="spellStart"/>
      <w:r w:rsidRPr="00F87C7D">
        <w:rPr>
          <w:rFonts w:asciiTheme="majorBidi" w:hAnsiTheme="majorBidi" w:cstheme="majorBidi"/>
          <w:sz w:val="20"/>
          <w:szCs w:val="20"/>
        </w:rPr>
        <w:t>Hany</w:t>
      </w:r>
      <w:proofErr w:type="spellEnd"/>
      <w:r w:rsidRPr="00F87C7D">
        <w:rPr>
          <w:rFonts w:asciiTheme="majorBidi" w:hAnsiTheme="majorBidi" w:cstheme="majorBidi"/>
          <w:sz w:val="20"/>
          <w:szCs w:val="20"/>
        </w:rPr>
        <w:t xml:space="preserve"> A. </w:t>
      </w:r>
      <w:proofErr w:type="spellStart"/>
      <w:r w:rsidRPr="00F87C7D">
        <w:rPr>
          <w:rFonts w:asciiTheme="majorBidi" w:hAnsiTheme="majorBidi" w:cstheme="majorBidi"/>
          <w:sz w:val="20"/>
          <w:szCs w:val="20"/>
        </w:rPr>
        <w:t>Tageldin</w:t>
      </w:r>
      <w:proofErr w:type="spellEnd"/>
      <w:r w:rsidRPr="00F87C7D">
        <w:rPr>
          <w:rFonts w:asciiTheme="majorBidi" w:hAnsiTheme="majorBidi" w:cstheme="majorBidi"/>
          <w:sz w:val="20"/>
          <w:szCs w:val="20"/>
        </w:rPr>
        <w:t xml:space="preserve">, </w:t>
      </w:r>
      <w:proofErr w:type="spellStart"/>
      <w:r w:rsidRPr="00F87C7D">
        <w:rPr>
          <w:rFonts w:asciiTheme="majorBidi" w:hAnsiTheme="majorBidi" w:cstheme="majorBidi"/>
          <w:sz w:val="20"/>
          <w:szCs w:val="20"/>
        </w:rPr>
        <w:t>Haroun</w:t>
      </w:r>
      <w:proofErr w:type="spellEnd"/>
      <w:r w:rsidRPr="00F87C7D">
        <w:rPr>
          <w:rFonts w:asciiTheme="majorBidi" w:hAnsiTheme="majorBidi" w:cstheme="majorBidi"/>
          <w:sz w:val="20"/>
          <w:szCs w:val="20"/>
        </w:rPr>
        <w:t xml:space="preserve"> M. </w:t>
      </w:r>
      <w:proofErr w:type="spellStart"/>
      <w:r w:rsidRPr="00F87C7D">
        <w:rPr>
          <w:rFonts w:asciiTheme="majorBidi" w:hAnsiTheme="majorBidi" w:cstheme="majorBidi"/>
          <w:sz w:val="20"/>
          <w:szCs w:val="20"/>
        </w:rPr>
        <w:t>Mosa</w:t>
      </w:r>
      <w:proofErr w:type="spellEnd"/>
      <w:r w:rsidRPr="00F87C7D">
        <w:rPr>
          <w:rFonts w:asciiTheme="majorBidi" w:hAnsiTheme="majorBidi" w:cstheme="majorBidi"/>
          <w:sz w:val="20"/>
          <w:szCs w:val="20"/>
        </w:rPr>
        <w:t xml:space="preserve"> El </w:t>
      </w:r>
      <w:proofErr w:type="spellStart"/>
      <w:r w:rsidRPr="00F87C7D">
        <w:rPr>
          <w:rFonts w:asciiTheme="majorBidi" w:hAnsiTheme="majorBidi" w:cstheme="majorBidi"/>
          <w:sz w:val="20"/>
          <w:szCs w:val="20"/>
        </w:rPr>
        <w:t>Naggar</w:t>
      </w:r>
      <w:proofErr w:type="spellEnd"/>
      <w:r w:rsidRPr="00F87C7D">
        <w:rPr>
          <w:rFonts w:asciiTheme="majorBidi" w:hAnsiTheme="majorBidi" w:cstheme="majorBidi"/>
          <w:sz w:val="20"/>
          <w:szCs w:val="20"/>
        </w:rPr>
        <w:t xml:space="preserve">, and Mohamed F. </w:t>
      </w:r>
      <w:proofErr w:type="spellStart"/>
      <w:r w:rsidRPr="00F87C7D">
        <w:rPr>
          <w:rFonts w:asciiTheme="majorBidi" w:hAnsiTheme="majorBidi" w:cstheme="majorBidi"/>
          <w:sz w:val="20"/>
          <w:szCs w:val="20"/>
        </w:rPr>
        <w:t>Tolba</w:t>
      </w:r>
      <w:proofErr w:type="spellEnd"/>
    </w:p>
    <w:p w14:paraId="71B52192" w14:textId="77777777" w:rsidR="00F87C7D" w:rsidRPr="00F87C7D" w:rsidRDefault="00F87C7D" w:rsidP="00F87C7D">
      <w:pPr>
        <w:spacing w:after="0" w:line="240" w:lineRule="auto"/>
        <w:jc w:val="center"/>
        <w:rPr>
          <w:rFonts w:asciiTheme="majorBidi" w:hAnsiTheme="majorBidi" w:cstheme="majorBidi"/>
          <w:sz w:val="20"/>
          <w:szCs w:val="20"/>
        </w:rPr>
      </w:pPr>
      <w:r w:rsidRPr="00F87C7D">
        <w:rPr>
          <w:rFonts w:asciiTheme="majorBidi" w:hAnsiTheme="majorBidi" w:cstheme="majorBidi"/>
          <w:sz w:val="20"/>
          <w:szCs w:val="20"/>
        </w:rPr>
        <w:t xml:space="preserve">Agronomy Department, Faculty of Agriculture, </w:t>
      </w:r>
      <w:proofErr w:type="spellStart"/>
      <w:r w:rsidRPr="00F87C7D">
        <w:rPr>
          <w:rFonts w:asciiTheme="majorBidi" w:hAnsiTheme="majorBidi" w:cstheme="majorBidi"/>
          <w:sz w:val="20"/>
          <w:szCs w:val="20"/>
        </w:rPr>
        <w:t>Benha</w:t>
      </w:r>
      <w:proofErr w:type="spellEnd"/>
      <w:r w:rsidRPr="00F87C7D">
        <w:rPr>
          <w:rFonts w:asciiTheme="majorBidi" w:hAnsiTheme="majorBidi" w:cstheme="majorBidi"/>
          <w:sz w:val="20"/>
          <w:szCs w:val="20"/>
        </w:rPr>
        <w:t xml:space="preserve"> University, 13736, </w:t>
      </w:r>
      <w:proofErr w:type="spellStart"/>
      <w:r w:rsidRPr="00F87C7D">
        <w:rPr>
          <w:rFonts w:asciiTheme="majorBidi" w:hAnsiTheme="majorBidi" w:cstheme="majorBidi"/>
          <w:sz w:val="20"/>
          <w:szCs w:val="20"/>
        </w:rPr>
        <w:t>Qalyubia</w:t>
      </w:r>
      <w:proofErr w:type="spellEnd"/>
      <w:r w:rsidRPr="00F87C7D">
        <w:rPr>
          <w:rFonts w:asciiTheme="majorBidi" w:hAnsiTheme="majorBidi" w:cstheme="majorBidi"/>
          <w:sz w:val="20"/>
          <w:szCs w:val="20"/>
        </w:rPr>
        <w:t>, Egypt</w:t>
      </w:r>
    </w:p>
    <w:p w14:paraId="4CD5C391" w14:textId="33200915" w:rsidR="00F87C7D" w:rsidRPr="00F87C7D" w:rsidRDefault="00F87C7D" w:rsidP="00F87C7D">
      <w:pPr>
        <w:spacing w:after="0" w:line="240" w:lineRule="auto"/>
        <w:jc w:val="center"/>
        <w:rPr>
          <w:rFonts w:asciiTheme="majorBidi" w:hAnsiTheme="majorBidi" w:cstheme="majorBidi"/>
          <w:sz w:val="20"/>
          <w:szCs w:val="20"/>
        </w:rPr>
      </w:pPr>
      <w:r w:rsidRPr="00F87C7D">
        <w:rPr>
          <w:rFonts w:asciiTheme="majorBidi" w:hAnsiTheme="majorBidi" w:cstheme="majorBidi"/>
          <w:sz w:val="20"/>
          <w:szCs w:val="20"/>
        </w:rPr>
        <w:t xml:space="preserve">Corresponding author: Magda M. Salem </w:t>
      </w:r>
      <w:proofErr w:type="spellStart"/>
      <w:r w:rsidRPr="00F87C7D">
        <w:rPr>
          <w:rFonts w:asciiTheme="majorBidi" w:hAnsiTheme="majorBidi" w:cstheme="majorBidi"/>
          <w:sz w:val="20"/>
          <w:szCs w:val="20"/>
        </w:rPr>
        <w:t>Badr</w:t>
      </w:r>
      <w:proofErr w:type="spellEnd"/>
      <w:r w:rsidRPr="00F87C7D">
        <w:rPr>
          <w:rFonts w:asciiTheme="majorBidi" w:hAnsiTheme="majorBidi" w:cstheme="majorBidi"/>
          <w:sz w:val="20"/>
          <w:szCs w:val="20"/>
        </w:rPr>
        <w:t xml:space="preserve"> Email:</w:t>
      </w:r>
      <w:r w:rsidRPr="00F87C7D">
        <w:rPr>
          <w:rFonts w:asciiTheme="majorBidi" w:hAnsiTheme="majorBidi" w:cstheme="majorBidi"/>
        </w:rPr>
        <w:t xml:space="preserve"> </w:t>
      </w:r>
      <w:proofErr w:type="spellStart"/>
      <w:r w:rsidRPr="00F87C7D">
        <w:rPr>
          <w:rFonts w:asciiTheme="majorBidi" w:hAnsiTheme="majorBidi" w:cstheme="majorBidi"/>
          <w:sz w:val="20"/>
          <w:szCs w:val="20"/>
        </w:rPr>
        <w:t>m.badr48700@fagr.bu.edu.eg</w:t>
      </w:r>
      <w:proofErr w:type="spellEnd"/>
    </w:p>
    <w:p w14:paraId="4F3F3AC5" w14:textId="77777777" w:rsidR="00F87C7D" w:rsidRDefault="00F87C7D">
      <w:pPr>
        <w:spacing w:after="0"/>
        <w:jc w:val="center"/>
        <w:rPr>
          <w:rFonts w:ascii="Times New Roman" w:hAnsi="Times New Roman" w:cs="Times New Roman"/>
          <w:b/>
          <w:bCs/>
          <w:sz w:val="20"/>
          <w:szCs w:val="20"/>
        </w:rPr>
      </w:pPr>
    </w:p>
    <w:p w14:paraId="3B988720" w14:textId="77777777" w:rsidR="00696B8D" w:rsidRDefault="00696B8D">
      <w:pPr>
        <w:spacing w:after="0" w:line="240" w:lineRule="auto"/>
        <w:jc w:val="center"/>
        <w:rPr>
          <w:rFonts w:ascii="Times New Roman" w:hAnsi="Times New Roman" w:cs="Times New Roman"/>
          <w:b/>
          <w:bCs/>
          <w:sz w:val="20"/>
          <w:szCs w:val="20"/>
        </w:rPr>
      </w:pPr>
    </w:p>
    <w:p w14:paraId="6584AC91" w14:textId="77777777" w:rsidR="00696B8D" w:rsidRDefault="00E248D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Abstract</w:t>
      </w:r>
    </w:p>
    <w:p w14:paraId="2DDD1DA1" w14:textId="47489F6C" w:rsidR="00696B8D" w:rsidRDefault="00E248D1">
      <w:pPr>
        <w:spacing w:after="0" w:line="240" w:lineRule="auto"/>
        <w:ind w:firstLine="540"/>
        <w:jc w:val="both"/>
        <w:rPr>
          <w:rFonts w:ascii="Times New Roman" w:hAnsi="Times New Roman" w:cs="Times New Roman"/>
          <w:color w:val="FF0000"/>
          <w:sz w:val="20"/>
          <w:szCs w:val="20"/>
        </w:rPr>
      </w:pPr>
      <w:r>
        <w:rPr>
          <w:rFonts w:ascii="Times New Roman" w:hAnsi="Times New Roman" w:cs="Times New Roman"/>
          <w:sz w:val="20"/>
          <w:szCs w:val="20"/>
        </w:rPr>
        <w:t xml:space="preserve">It is a myth that a dataset </w:t>
      </w:r>
      <w:r>
        <w:rPr>
          <w:rFonts w:ascii="Times New Roman" w:hAnsi="Times New Roman" w:cs="Times New Roman"/>
          <w:i/>
          <w:iCs/>
          <w:sz w:val="20"/>
          <w:szCs w:val="20"/>
        </w:rPr>
        <w:t xml:space="preserve">a priori </w:t>
      </w:r>
      <w:r>
        <w:rPr>
          <w:rFonts w:ascii="Times New Roman" w:hAnsi="Times New Roman" w:cs="Times New Roman"/>
          <w:sz w:val="20"/>
          <w:szCs w:val="20"/>
        </w:rPr>
        <w:t>may not violate the assumptions of univariate general linear model (GLM).  Validation of hypothesis testing (HT) is threatened if assumptions are violated.  This research aims to check</w:t>
      </w:r>
      <w:r>
        <w:rPr>
          <w:rFonts w:ascii="Times New Roman" w:hAnsi="Times New Roman" w:cs="Times New Roman"/>
          <w:color w:val="00B0F0"/>
          <w:sz w:val="20"/>
          <w:szCs w:val="20"/>
        </w:rPr>
        <w:t xml:space="preserve"> </w:t>
      </w:r>
      <w:r>
        <w:rPr>
          <w:rFonts w:ascii="Times New Roman" w:hAnsi="Times New Roman" w:cs="Times New Roman"/>
          <w:sz w:val="20"/>
          <w:szCs w:val="20"/>
        </w:rPr>
        <w:t xml:space="preserve">normality and variance homogeneity for between- and within-factor levels.  In a 2-year field trial, </w:t>
      </w:r>
      <w:r>
        <w:rPr>
          <w:rFonts w:ascii="Times New Roman" w:hAnsi="Times New Roman" w:cs="Times New Roman"/>
          <w:i/>
          <w:iCs/>
          <w:sz w:val="20"/>
          <w:szCs w:val="20"/>
        </w:rPr>
        <w:t>Lolium multiflorum</w:t>
      </w:r>
      <w:r>
        <w:rPr>
          <w:rFonts w:ascii="Times New Roman" w:hAnsi="Times New Roman" w:cs="Times New Roman"/>
          <w:sz w:val="20"/>
          <w:szCs w:val="20"/>
        </w:rPr>
        <w:t xml:space="preserve"> </w:t>
      </w:r>
      <w:proofErr w:type="gramStart"/>
      <w:r>
        <w:rPr>
          <w:rFonts w:ascii="Times New Roman" w:hAnsi="Times New Roman" w:cs="Times New Roman"/>
          <w:sz w:val="20"/>
          <w:szCs w:val="20"/>
        </w:rPr>
        <w:t>cv</w:t>
      </w:r>
      <w:proofErr w:type="gramEnd"/>
      <w:r>
        <w:rPr>
          <w:rFonts w:ascii="Times New Roman" w:hAnsi="Times New Roman" w:cs="Times New Roman"/>
          <w:sz w:val="20"/>
          <w:szCs w:val="20"/>
        </w:rPr>
        <w:t xml:space="preserve"> ‘Local’ was seeded in 6 percentage mixtures with 3 </w:t>
      </w:r>
      <w:proofErr w:type="spellStart"/>
      <w:r>
        <w:rPr>
          <w:rFonts w:ascii="Times New Roman" w:hAnsi="Times New Roman" w:cs="Times New Roman"/>
          <w:i/>
          <w:iCs/>
          <w:sz w:val="20"/>
          <w:szCs w:val="20"/>
        </w:rPr>
        <w:t>Trifolium</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alexandrinum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cvs</w:t>
      </w:r>
      <w:proofErr w:type="spellEnd"/>
      <w:r>
        <w:rPr>
          <w:rFonts w:ascii="Times New Roman" w:hAnsi="Times New Roman" w:cs="Times New Roman"/>
          <w:sz w:val="20"/>
          <w:szCs w:val="20"/>
        </w:rPr>
        <w:t xml:space="preserve"> components in mixtures.  </w:t>
      </w:r>
      <w:r>
        <w:rPr>
          <w:rFonts w:ascii="Times New Roman" w:hAnsi="Times New Roman" w:cs="Times New Roman"/>
          <w:sz w:val="20"/>
          <w:szCs w:val="20"/>
          <w:lang w:bidi="ar-EG"/>
        </w:rPr>
        <w:t xml:space="preserve">A factorial model was fitted to forage yield, with 2 between-factors, and one within. </w:t>
      </w:r>
      <w:r>
        <w:rPr>
          <w:rFonts w:ascii="Times New Roman" w:eastAsiaTheme="minorEastAsia" w:hAnsi="Times New Roman" w:cs="Times New Roman"/>
          <w:sz w:val="20"/>
          <w:szCs w:val="20"/>
        </w:rPr>
        <w:t xml:space="preserve">Quantile-Quantile (Q-Q) plots and Shapiro-Wilk test were used to check normality.  </w:t>
      </w:r>
      <w:r>
        <w:rPr>
          <w:rFonts w:ascii="Times New Roman" w:eastAsiaTheme="minorEastAsia" w:hAnsi="Times New Roman" w:cs="Times New Roman"/>
          <w:sz w:val="20"/>
          <w:szCs w:val="20"/>
          <w:lang w:bidi="ar-EG"/>
        </w:rPr>
        <w:t>For between-factors, variance homogeneity is tested using plots of residuals and HT’s Levene’s test.</w:t>
      </w:r>
      <w:r>
        <w:rPr>
          <w:rFonts w:ascii="Times New Roman" w:hAnsi="Times New Roman" w:cs="Times New Roman"/>
          <w:sz w:val="20"/>
          <w:szCs w:val="20"/>
          <w:lang w:bidi="ar-EG"/>
        </w:rPr>
        <w:t xml:space="preserve">  </w:t>
      </w:r>
      <w:r>
        <w:rPr>
          <w:rFonts w:ascii="Times New Roman" w:eastAsiaTheme="minorEastAsia" w:hAnsi="Times New Roman" w:cs="Times New Roman"/>
          <w:sz w:val="20"/>
          <w:szCs w:val="20"/>
          <w:lang w:bidi="ar-EG"/>
        </w:rPr>
        <w:t xml:space="preserve">For </w:t>
      </w:r>
      <w:r w:rsidR="00EA59D6">
        <w:rPr>
          <w:rFonts w:ascii="Times New Roman" w:eastAsiaTheme="minorEastAsia" w:hAnsi="Times New Roman" w:cs="Times New Roman"/>
          <w:sz w:val="20"/>
          <w:szCs w:val="20"/>
          <w:lang w:bidi="ar-EG"/>
        </w:rPr>
        <w:t>repeated measures</w:t>
      </w:r>
      <w:r>
        <w:rPr>
          <w:rFonts w:ascii="Times New Roman" w:eastAsiaTheme="minorEastAsia" w:hAnsi="Times New Roman" w:cs="Times New Roman"/>
          <w:sz w:val="20"/>
          <w:szCs w:val="20"/>
          <w:lang w:bidi="ar-EG"/>
        </w:rPr>
        <w:t xml:space="preserve">, Mauchly’s test is used to estimate sphericity.  </w:t>
      </w:r>
      <w:r>
        <w:rPr>
          <w:rFonts w:ascii="Times New Roman" w:hAnsi="Times New Roman" w:cs="Times New Roman"/>
          <w:sz w:val="20"/>
          <w:szCs w:val="20"/>
        </w:rPr>
        <w:t>Six</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extreme outliers were spotted overall in the 2 years.  </w:t>
      </w:r>
      <w:r>
        <w:rPr>
          <w:rFonts w:ascii="Times New Roman" w:eastAsiaTheme="minorEastAsia" w:hAnsi="Times New Roman" w:cs="Times New Roman"/>
          <w:sz w:val="20"/>
          <w:szCs w:val="20"/>
        </w:rPr>
        <w:t>The Q-Q plots showed that most residuals lay on the fitted lines, implying that normality was not violated.</w:t>
      </w:r>
      <w:r>
        <w:rPr>
          <w:rFonts w:ascii="Times New Roman" w:hAnsi="Times New Roman" w:cs="Times New Roman"/>
          <w:kern w:val="0"/>
          <w:sz w:val="20"/>
          <w:szCs w:val="20"/>
        </w:rPr>
        <w:t xml:space="preserve">  Residual error variance homogeneity was violated in Year 1.  Inspecting repeated-harvests variances, Mauchly’s W declared a minor violation of sphericity.  </w:t>
      </w:r>
      <w:r>
        <w:rPr>
          <w:rFonts w:ascii="Times New Roman" w:hAnsi="Times New Roman" w:cs="Times New Roman"/>
          <w:sz w:val="20"/>
          <w:szCs w:val="20"/>
        </w:rPr>
        <w:t>Violations of</w:t>
      </w:r>
      <w:r>
        <w:rPr>
          <w:rFonts w:ascii="Times New Roman" w:hAnsi="Times New Roman" w:cs="Times New Roman"/>
          <w:color w:val="7030A0"/>
          <w:sz w:val="20"/>
          <w:szCs w:val="20"/>
        </w:rPr>
        <w:t xml:space="preserve"> </w:t>
      </w:r>
      <w:r>
        <w:rPr>
          <w:rFonts w:ascii="Times New Roman" w:hAnsi="Times New Roman" w:cs="Times New Roman"/>
          <w:sz w:val="20"/>
          <w:szCs w:val="20"/>
        </w:rPr>
        <w:t xml:space="preserve">model assumptions exist in real-life data. </w:t>
      </w:r>
    </w:p>
    <w:p w14:paraId="16C672FF" w14:textId="77777777" w:rsidR="00696B8D" w:rsidRDefault="00696B8D">
      <w:pPr>
        <w:spacing w:after="0" w:line="240" w:lineRule="auto"/>
        <w:rPr>
          <w:rFonts w:ascii="Times New Roman" w:hAnsi="Times New Roman" w:cs="Times New Roman"/>
          <w:sz w:val="20"/>
          <w:szCs w:val="20"/>
        </w:rPr>
      </w:pPr>
    </w:p>
    <w:p w14:paraId="56365B61" w14:textId="77777777" w:rsidR="00696B8D" w:rsidRDefault="00E248D1">
      <w:pPr>
        <w:spacing w:after="0" w:line="240" w:lineRule="auto"/>
        <w:ind w:left="1170" w:hanging="1170"/>
        <w:jc w:val="both"/>
        <w:rPr>
          <w:rFonts w:ascii="Times New Roman" w:hAnsi="Times New Roman" w:cs="Times New Roman"/>
          <w:sz w:val="20"/>
          <w:szCs w:val="20"/>
        </w:rPr>
      </w:pPr>
      <w:r>
        <w:rPr>
          <w:rFonts w:ascii="Times New Roman" w:hAnsi="Times New Roman" w:cs="Times New Roman"/>
          <w:b/>
          <w:bCs/>
          <w:sz w:val="20"/>
          <w:szCs w:val="20"/>
        </w:rPr>
        <w:t>Keywords</w:t>
      </w:r>
      <w:r>
        <w:rPr>
          <w:rFonts w:ascii="Times New Roman" w:hAnsi="Times New Roman" w:cs="Times New Roman"/>
          <w:sz w:val="20"/>
          <w:szCs w:val="20"/>
        </w:rPr>
        <w:t xml:space="preserve">: Assumptions, Homogeneity, Normality, Model, Repeated Measures, Residuals, Sphericity, Variance, Violation.   </w:t>
      </w:r>
    </w:p>
    <w:p w14:paraId="7E5C81A9" w14:textId="77777777" w:rsidR="00696B8D" w:rsidRDefault="00696B8D">
      <w:pPr>
        <w:spacing w:after="0" w:line="240" w:lineRule="auto"/>
        <w:jc w:val="both"/>
        <w:rPr>
          <w:rFonts w:ascii="Times New Roman" w:hAnsi="Times New Roman" w:cs="Times New Roman"/>
          <w:b/>
          <w:bCs/>
          <w:sz w:val="20"/>
          <w:szCs w:val="20"/>
        </w:rPr>
      </w:pPr>
    </w:p>
    <w:p w14:paraId="3DE7200A" w14:textId="77777777" w:rsidR="00696B8D" w:rsidRDefault="00696B8D">
      <w:pPr>
        <w:spacing w:after="0" w:line="240" w:lineRule="auto"/>
        <w:jc w:val="both"/>
        <w:rPr>
          <w:rFonts w:ascii="Times New Roman" w:hAnsi="Times New Roman" w:cs="Times New Roman"/>
          <w:b/>
          <w:bCs/>
          <w:sz w:val="20"/>
          <w:szCs w:val="20"/>
        </w:rPr>
        <w:sectPr w:rsidR="00696B8D" w:rsidSect="001B603B">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cols w:space="720"/>
          <w:titlePg/>
          <w:docGrid w:linePitch="360"/>
        </w:sectPr>
      </w:pPr>
    </w:p>
    <w:p w14:paraId="66C4EBFC" w14:textId="77777777" w:rsidR="00696B8D" w:rsidRDefault="00E248D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Introduction</w:t>
      </w:r>
    </w:p>
    <w:p w14:paraId="2B9DFFE9" w14:textId="77777777" w:rsidR="00E248D1" w:rsidRDefault="00E248D1">
      <w:pPr>
        <w:spacing w:after="0" w:line="240" w:lineRule="auto"/>
        <w:jc w:val="both"/>
        <w:rPr>
          <w:rFonts w:ascii="Times New Roman" w:hAnsi="Times New Roman" w:cs="Times New Roman"/>
          <w:b/>
          <w:bCs/>
          <w:sz w:val="20"/>
          <w:szCs w:val="20"/>
        </w:rPr>
      </w:pPr>
    </w:p>
    <w:p w14:paraId="676F4D8E" w14:textId="77777777" w:rsidR="00696B8D" w:rsidRPr="00E248D1" w:rsidRDefault="00E248D1" w:rsidP="00E248D1">
      <w:pPr>
        <w:spacing w:after="0" w:line="240" w:lineRule="auto"/>
        <w:jc w:val="both"/>
        <w:rPr>
          <w:rFonts w:asciiTheme="majorBidi" w:hAnsiTheme="majorBidi" w:cstheme="majorBidi"/>
          <w:sz w:val="20"/>
          <w:szCs w:val="20"/>
        </w:rPr>
      </w:pPr>
      <w:r w:rsidRPr="00E248D1">
        <w:rPr>
          <w:rFonts w:asciiTheme="majorBidi" w:hAnsiTheme="majorBidi" w:cstheme="majorBidi"/>
          <w:b/>
          <w:bCs/>
          <w:sz w:val="20"/>
          <w:szCs w:val="20"/>
        </w:rPr>
        <w:t xml:space="preserve">Between-Factors ANOVA </w:t>
      </w:r>
    </w:p>
    <w:p w14:paraId="33FF3E77"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E248D1">
        <w:rPr>
          <w:rFonts w:asciiTheme="majorBidi" w:hAnsiTheme="majorBidi" w:cstheme="majorBidi"/>
          <w:sz w:val="20"/>
          <w:szCs w:val="20"/>
        </w:rPr>
        <w:t xml:space="preserve">The univariate GLM assumptions indicate that the response variable, </w:t>
      </w:r>
      <m:oMath>
        <m:r>
          <w:rPr>
            <w:rFonts w:ascii="Cambria Math" w:hAnsi="Cambria Math" w:cstheme="majorBidi"/>
            <w:sz w:val="20"/>
            <w:szCs w:val="20"/>
          </w:rPr>
          <m:t>Y</m:t>
        </m:r>
      </m:oMath>
      <w:r w:rsidRPr="00E248D1">
        <w:rPr>
          <w:rFonts w:asciiTheme="majorBidi" w:hAnsiTheme="majorBidi" w:cstheme="majorBidi"/>
          <w:sz w:val="20"/>
          <w:szCs w:val="20"/>
        </w:rPr>
        <w:t xml:space="preserve"> should be predicted from a fitted predictor variable</w:t>
      </w:r>
      <w:proofErr w:type="gramStart"/>
      <w:r w:rsidRPr="00E248D1">
        <w:rPr>
          <w:rFonts w:asciiTheme="majorBidi" w:hAnsiTheme="majorBidi" w:cstheme="majorBidi"/>
          <w:sz w:val="20"/>
          <w:szCs w:val="20"/>
        </w:rPr>
        <w:t xml:space="preserve">, </w:t>
      </w:r>
      <w:proofErr w:type="gramEnd"/>
      <m:oMath>
        <m:acc>
          <m:accPr>
            <m:ctrlPr>
              <w:rPr>
                <w:rFonts w:ascii="Cambria Math" w:hAnsi="Cambria Math" w:cstheme="majorBidi"/>
                <w:i/>
                <w:sz w:val="20"/>
                <w:szCs w:val="20"/>
              </w:rPr>
            </m:ctrlPr>
          </m:accPr>
          <m:e>
            <m:r>
              <w:rPr>
                <w:rFonts w:ascii="Cambria Math" w:hAnsi="Cambria Math" w:cstheme="majorBidi"/>
                <w:sz w:val="20"/>
                <w:szCs w:val="20"/>
              </w:rPr>
              <m:t>Y</m:t>
            </m:r>
          </m:e>
        </m:acc>
      </m:oMath>
      <w:r w:rsidRPr="00E248D1">
        <w:rPr>
          <w:rFonts w:asciiTheme="majorBidi" w:hAnsiTheme="majorBidi" w:cstheme="majorBidi"/>
          <w:sz w:val="20"/>
          <w:szCs w:val="20"/>
        </w:rPr>
        <w:t xml:space="preserve">, comes from a covariance matrix of equal variance and </w:t>
      </w:r>
      <w:r w:rsidRPr="0061793B">
        <w:rPr>
          <w:rFonts w:asciiTheme="majorBidi" w:hAnsiTheme="majorBidi" w:cstheme="majorBidi"/>
          <w:sz w:val="20"/>
          <w:szCs w:val="20"/>
        </w:rPr>
        <w:t xml:space="preserve">covariance, and is </w:t>
      </w:r>
      <m:oMath>
        <m:r>
          <w:rPr>
            <w:rFonts w:ascii="Cambria Math" w:hAnsi="Cambria Math" w:cstheme="majorBidi"/>
            <w:sz w:val="20"/>
            <w:szCs w:val="20"/>
          </w:rPr>
          <m:t>~N</m:t>
        </m:r>
      </m:oMath>
      <w:r w:rsidRPr="0061793B">
        <w:rPr>
          <w:rFonts w:asciiTheme="majorBidi" w:hAnsiTheme="majorBidi" w:cstheme="majorBidi"/>
          <w:sz w:val="20"/>
          <w:szCs w:val="20"/>
        </w:rPr>
        <w:t>.  Put differently, residuals</w:t>
      </w:r>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t>are normal, have a common variance (</w:t>
      </w:r>
      <m:oMath>
        <m:sSup>
          <m:sSupPr>
            <m:ctrlPr>
              <w:rPr>
                <w:rFonts w:ascii="Cambria Math" w:hAnsi="Cambria Math" w:cstheme="majorBidi"/>
                <w:i/>
                <w:sz w:val="20"/>
                <w:szCs w:val="20"/>
              </w:rPr>
            </m:ctrlPr>
          </m:sSupPr>
          <m:e>
            <m:r>
              <w:rPr>
                <w:rFonts w:ascii="Cambria Math" w:hAnsi="Cambria Math" w:cstheme="majorBidi"/>
                <w:sz w:val="20"/>
                <w:szCs w:val="20"/>
              </w:rPr>
              <m:t>σ</m:t>
            </m:r>
          </m:e>
          <m:sup>
            <m:r>
              <w:rPr>
                <w:rFonts w:ascii="Cambria Math" w:hAnsi="Cambria Math" w:cstheme="majorBidi"/>
                <w:sz w:val="20"/>
                <w:szCs w:val="20"/>
              </w:rPr>
              <m:t>2</m:t>
            </m:r>
          </m:sup>
        </m:sSup>
      </m:oMath>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t xml:space="preserve">and are independent.  Diagnostic tests are carried out via HT and residuals plots. </w:t>
      </w:r>
    </w:p>
    <w:p w14:paraId="620C3B10" w14:textId="663B924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hAnsiTheme="majorBidi" w:cstheme="majorBidi"/>
          <w:sz w:val="20"/>
          <w:szCs w:val="20"/>
        </w:rPr>
        <w:t xml:space="preserve">Reporting whether a test is performed on the response or the residuals is ignored.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{"citationItems":[{"id":"ITEM-1","itemData":{"DOI":"10.1111/jac.12220","ISSN":"1439037X","abstract":"We consider two questions important for applying analysis of variance (ANOVA): Should normality be checked on the raw data or on the residuals (or is it immaterial which of the two approaches we take)? Should normality and homogeneity of variance be checked using significance tests or diagnostic plots (or both)? Based on two examples, we show that residuals should be used for model checking and that residual plots are better for checking ANOVA assumptions than statistical tests. We also discuss why one should be very cautious when using statistical tests to check the assumptions.","author":[{"dropping-particle":"","family":"Kozak","given":"M.","non-dropping-particle":"","parse-names":false,"suffix":""},{"dropping-particle":"","family":"Piepho","given":"H. P.","non-dropping-particle":"","parse-names":false,"suffix":""}],"container-title":"Journal of Agronomy and Crop Science","id":"ITEM-1","issue":"1","issued":{"date-parts":[["2018"]]},"page":"86-98","title":"What's normal anyway? Residual plots are more telling than significance tests when checking ANOVA assumptions","type":"article-journal","volume":"204"},"uris":["http://www.mendeley.com/documents/?uuid=8d1673f1-9767-48fb-a08d-55757e1405a3"]}],"mendeley":{"formattedCitation":"(Kozak &amp; Piepho, 2018)","manualFormatting":"Kozak &amp; Piepho (2018)","plainTextFormattedCitation":"(Kozak &amp; Piepho, 2018)","previouslyFormattedCitation":"(Kozak &amp; Piepho, 2018)"},"properties":{"noteIndex":0},"schema":"https://github.com/citation-style-language/schema/raw/master/csl-citation.json"}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Kozak &amp; Piepho (2018)</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confirmed that the residuals are relatively more informative. Moreover, relying on only HT might be misleading.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{"citationItems":[{"id":"ITEM-1","itemData":{"ISBN":"0-471-02995-5","author":[{"dropping-particle":"","family":"Draper, N.R. &amp; Smith","given":"H.","non-dropping-particle":"","parse-names":false,"suffix":""}],"edition":"SECONG EDI","id":"ITEM-1","issued":{"date-parts":[["1981"]]},"number-of-pages":"709","publisher":"JOHN WILEY &amp; SONS, INC.","title":"APPLIED REGRESSION ANALYSIS","type":"book"},"uris":["http://www.mendeley.com/documents/?uuid=7e6deb3c-5040-491f-9ffd-858ceb742611"]}],"mendeley":{"formattedCitation":"(Draper, N.R. &amp; Smith, 1981)","manualFormatting":"Draper &amp; Smith (1981, p. 141)","plainTextFormattedCitation":"(Draper, N.R. &amp; Smith, 1981)","previouslyFormattedCitation":"(Draper, N.R. &amp; Smith, 1981)"},"properties":{"noteIndex":0},"schema":"https://github.com/citation-style-language/schema/raw/master/csl-citation.json"}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Draper &amp; Smith (1981, p. 141)</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considered (</w:t>
      </w:r>
      <m:oMath>
        <m:sSub>
          <m:sSubPr>
            <m:ctrlPr>
              <w:rPr>
                <w:rFonts w:ascii="Cambria Math" w:hAnsi="Cambria Math" w:cstheme="majorBidi"/>
                <w:i/>
                <w:sz w:val="20"/>
                <w:szCs w:val="20"/>
              </w:rPr>
            </m:ctrlPr>
          </m:sSubPr>
          <m:e>
            <m:r>
              <w:rPr>
                <w:rFonts w:ascii="Cambria Math" w:hAnsi="Cambria Math" w:cstheme="majorBidi"/>
                <w:sz w:val="20"/>
                <w:szCs w:val="20"/>
              </w:rPr>
              <m:t>e</m:t>
            </m:r>
          </m:e>
          <m:sub>
            <m:r>
              <w:rPr>
                <w:rFonts w:ascii="Cambria Math" w:hAnsi="Cambria Math" w:cstheme="majorBidi"/>
                <w:sz w:val="20"/>
                <w:szCs w:val="20"/>
              </w:rPr>
              <m:t>i</m:t>
            </m:r>
          </m:sub>
        </m:sSub>
        <m:r>
          <w:rPr>
            <w:rFonts w:ascii="Cambria Math" w:hAnsi="Cambria Math" w:cstheme="majorBidi"/>
            <w:sz w:val="20"/>
            <w:szCs w:val="20"/>
          </w:rPr>
          <m:t>)</m:t>
        </m:r>
      </m:oMath>
      <w:r w:rsidR="006B17B0">
        <w:rPr>
          <w:rFonts w:asciiTheme="majorBidi" w:eastAsiaTheme="minorEastAsia" w:hAnsiTheme="majorBidi" w:cstheme="majorBidi"/>
          <w:sz w:val="20"/>
          <w:szCs w:val="20"/>
        </w:rPr>
        <w:t xml:space="preserve">, from its definition, as the amount of </w:t>
      </w:r>
      <w:r w:rsidRPr="0061793B">
        <w:rPr>
          <w:rFonts w:asciiTheme="majorBidi" w:eastAsiaTheme="minorEastAsia" w:hAnsiTheme="majorBidi" w:cstheme="majorBidi"/>
          <w:sz w:val="20"/>
          <w:szCs w:val="20"/>
        </w:rPr>
        <w:t xml:space="preserve">variation a fitted equation failed to explain.  If the model is correct, </w:t>
      </w:r>
      <m:oMath>
        <m:sSub>
          <m:sSubPr>
            <m:ctrlPr>
              <w:rPr>
                <w:rFonts w:ascii="Cambria Math" w:hAnsi="Cambria Math" w:cstheme="majorBidi"/>
                <w:i/>
                <w:sz w:val="20"/>
                <w:szCs w:val="20"/>
              </w:rPr>
            </m:ctrlPr>
          </m:sSubPr>
          <m:e>
            <m:r>
              <w:rPr>
                <w:rFonts w:ascii="Cambria Math" w:hAnsi="Cambria Math" w:cstheme="majorBidi"/>
                <w:sz w:val="20"/>
                <w:szCs w:val="20"/>
              </w:rPr>
              <m:t>e</m:t>
            </m:r>
          </m:e>
          <m:sub>
            <m:r>
              <w:rPr>
                <w:rFonts w:ascii="Cambria Math" w:hAnsi="Cambria Math" w:cstheme="majorBidi"/>
                <w:sz w:val="20"/>
                <w:szCs w:val="20"/>
              </w:rPr>
              <m:t>i</m:t>
            </m:r>
          </m:sub>
        </m:sSub>
      </m:oMath>
      <w:r w:rsidRPr="0061793B">
        <w:rPr>
          <w:rFonts w:asciiTheme="majorBidi" w:hAnsiTheme="majorBidi" w:cstheme="majorBidi"/>
          <w:sz w:val="20"/>
          <w:szCs w:val="20"/>
        </w:rPr>
        <w:t xml:space="preserve"> should not decline assumptions.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URL":"https://www.introspective-mode.org/assumptions-residuals-variables/","accessed":{"date-parts":[["2023","8","8"]]},"author":[{"dropping-particle":"","family":"Steyn","given":"P.","non-dropping-particle":"","parse-names":false,"suffix":""}],"container-title":"IntroSpective Mode","id":"ITEM-1","issued":{"date-parts":[["2021"]]},"title":"Data Assumptions: Its about the residuals, and not the variables’ raw data","type":"webpage"},"uris":["http://www.mendeley.com/documents/?uuid=2213f921-f984-49b0-aeb2-4e7a50187755"]}],"mendeley":{"formattedCitation":"(Steyn, 2021)","manualFormatting":"Steyn (2021)","plainTextFormattedCitation":"(Steyn, 2021)","previouslyFormattedCitation":"(Steyn, 2021)"},"properties":{"noteIndex":0},"schema":"https://github.com/citation-style-language/schema/raw/master/csl-citation.json"}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Steyn (2021)</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explained that interest is in the y’s, given that x has already been entered.  The interest is in the unexplained variation (residuals).  Nonnormal residuals occur due to nonnormal y, but normal y does not guarantee normal residuals.   </w:t>
      </w:r>
    </w:p>
    <w:p w14:paraId="0A42BADE"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hAnsiTheme="majorBidi" w:cstheme="majorBidi"/>
          <w:sz w:val="20"/>
          <w:szCs w:val="20"/>
        </w:rPr>
        <w:t>A dataset is ‘messy’ if it has outliers, belongs to skewed/kurtotic distributions, and suffers from variance heterogeneity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{"citationItems":[{"id":"ITEM-1","itemData":{"DOI":"10.1002/9781118901731.iecrm0152","ISBN":"9781118901731","author":[{"dropping-particle":"","family":"Shahin","given":"Saif","non-dropping-particle":"","parse-names":false,"suffix":""}],"container-title":"The International Encyclopedia of Communication Research Methods","id":"ITEM-1","issue":"January 2017","issued":{"date-parts":[["2017"]]},"page":"1-8","title":"Analysis Of Messy Data","type":"article-journal"},"uris":["http://www.mendeley.com/documents/?uuid=7b7d65f8-0a33-4699-a640-b67f5b36bf04"]}],"mendeley":{"formattedCitation":"(Shahin, 2017)","manualFormatting":"Shahin, 2017","plainTextFormattedCitation":"(Shahin, 2017)","previouslyFormattedCitation":"(Shahin, 2017)"},"properties":{"noteIndex":0},"schema":"https://github.com/citation-style-language/schema/raw/master/csl-citation.json"}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Shahin, 2017</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Diagnostic tests are suggested if violations exist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{"citationItems":[{"id":"ITEM-1","itemData":{"DOI":"10.3102/00346543066004579","ISSN":"00346543","abstract":"The presence of variance heterogeneity and nonnormality in educational and psychological data may frequently invalidate the use of the analysis of variance (ANOVA) F test in one-way independent groups designs. This article offers recommendations to applied researchers on the use of various parametric and nonparametric alternatives to the F test under assumption violation conditions. Meta-analytic techniques were used to summarize the statistical robustness literature on the Type I error properties of the Brown-Forsythe (Brown &amp; Forsythe, 1974), James (1951) second-order, Kruskal-Wallis (Kruskal &amp; Wallis, 1952), and Welch (1951) tests. Two variables, based on the theoretical work of Box (1954), are shown to be highly effective in deciding when a particular alternative procedure should be adopted. Based on the meta-analysis findings, it is recommended that researchers gain a clear understanding of the nature of their data before conducting statistical analyses. Of all of the procedures, the James and Welch tests performed best under violations of the variance homogeneity assumption, although their sensitivity to certain types of nonnormality may preclude their use in all data-analytic situations. Opportunities for further methodological studies ofANOVA alternative procedures are also discussed. References marked with an asterisk indicate studies included in the meta-analysis.","author":[{"dropping-particle":"","family":"Lix","given":"Lisa M.","non-dropping-particle":"","parse-names":false,"suffix":""},{"dropping-particle":"","family":"Keselman","given":"Joanne C.","non-dropping-particle":"","parse-names":false,"suffix":""},{"dropping-particle":"","family":"Keselman","given":"H. J.","non-dropping-particle":"","parse-names":false,"suffix":""}],"container-title":"Review of Educational Research","id":"ITEM-1","issue":"4","issued":{"date-parts":[["1996"]]},"page":"579-619","title":"Consequences of assumption violations revisited: A quantitative review of alternatives to the one-way analysis of variance F test","type":"article-journal","volume":"66"},"uris":["http://www.mendeley.com/documents/?uuid=10e0fe70-ea4b-48d8-baad-1a23cc44d9a7"]}],"mendeley":{"formattedCitation":"(Lix et al., 1996)","manualFormatting":"(Lix et al., 1996","plainTextFormattedCitation":"(Lix et al., 1996)","previouslyFormattedCitation":"(Lix et al., 1996)"},"properties":{"noteIndex":0},"schema":"https://github.com/citation-style-language/schema/raw/master/csl-citation.json"}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 xml:space="preserve">(Lix et al., </w:t>
      </w:r>
      <w:r w:rsidRPr="0061793B">
        <w:rPr>
          <w:rFonts w:asciiTheme="majorBidi" w:hAnsiTheme="majorBidi" w:cstheme="majorBidi"/>
          <w:sz w:val="20"/>
          <w:szCs w:val="20"/>
        </w:rPr>
        <w:lastRenderedPageBreak/>
        <w:t>1996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proofErr w:type="spellStart"/>
      <w:r w:rsidRPr="0061793B">
        <w:rPr>
          <w:rFonts w:asciiTheme="majorBidi" w:hAnsiTheme="majorBidi" w:cstheme="majorBidi"/>
          <w:sz w:val="20"/>
          <w:szCs w:val="20"/>
        </w:rPr>
        <w:t>Delacre</w:t>
      </w:r>
      <w:proofErr w:type="spellEnd"/>
      <w:r w:rsidRPr="0061793B">
        <w:rPr>
          <w:rFonts w:asciiTheme="majorBidi" w:hAnsiTheme="majorBidi" w:cstheme="majorBidi"/>
          <w:sz w:val="20"/>
          <w:szCs w:val="20"/>
        </w:rPr>
        <w:t xml:space="preserve"> et al. (2020) argued that assumptions are rarely fulfilled.  Since variance heterogeneity caused biasedness of F test, they recommended Brown-Forsythe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{"citationItems":[{"id":"ITEM-1","itemData":{"DOI":"10.1080/01621459.1974.10482955","ISSN":"1537274X","abstract":"Alternative formulations of Levene’s test statistic for equality of variances are found to be robust under nonnormality. These statistics use more robust estimators of central location in place of the mean. They are compared with the unmodified Levene’s statistic, a jackknife procedure, and a χ2test suggested by Layard which are all found to be less robust under nonnormality. © 1974, Taylor &amp; Francis Group, LLC.","author":[{"dropping-particle":"","family":"Brown","given":"Morton B.","non-dropping-particle":"","parse-names":false,"suffix":""},{"dropping-particle":"","family":"Forsythe","given":"Alan B.","non-dropping-particle":"","parse-names":false,"suffix":""}],"container-title":"Journal of the American Statistical Association","id":"ITEM-1","issue":"346","issued":{"date-parts":[["1974"]]},"page":"364-367","title":"Robust tests for the equality of variances","type":"article-journal","volume":"69"},"uris":["http://www.mendeley.com/documents/?uuid=1181cd21-a854-49d4-b382-822c14725747"]}],"mendeley":{"formattedCitation":"(Brown &amp; Forsythe, 1974)","plainTextFormattedCitation":"(Brown &amp; Forsythe, 1974)","previouslyFormattedCitation":"(Brown &amp; Forsythe, 1974)"},"properties":{"noteIndex":0},"schema":"https://github.com/citation-style-language/schema/raw/master/csl-citation.json"}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(Brown &amp; Forsythe, 1974)</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and Welch’s ANOVA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{"citationItems":[{"id":"ITEM-1","itemData":{"DOI":"10.1080/00220973.1974.10806305","ISSN":"19400683","abstract":"Numerous studies have documented the robustness of t and F to heterogeneous variances under the restricted condition of equal n’s. Likewise, the distortion of α in the presence of unequal n’s and variances has been demonstrated in both mathematical and empirical studies. Several investigations, however, have shown the Welch technique to be robust to this disturbing situation in the two group case. The present study was addressed to the k group AOV situation. Monte Carlo methods were employed to contrast several procedures with respect to a.) control over Type I errors and b.) power. Results indicate that the generalized Welch technique may be substituted for the AOV when variances are heterogeneous and n’s are unequal. © 1974 by Helen Dwight Reid Educational Foundation.","author":[{"dropping-particle":"","family":"Kohr","given":"Richard L.","non-dropping-particle":"","parse-names":false,"suffix":""},{"dropping-particle":"","family":"Games","given":"Paul A.","non-dropping-particle":"","parse-names":false,"suffix":""}],"container-title":"Journal of Experimental Education","id":"ITEM-1","issue":"1","issued":{"date-parts":[["1974"]]},"page":"61-69","title":"Robustness of the analysis of variance, the welch procedure and a box procedure to heterogeneous variances","type":"article-journal","volume":"43"},"uris":["http://www.mendeley.com/documents/?uuid=76c025c8-36a4-4d05-aaa4-f3bec111bb96"]}],"mendeley":{"formattedCitation":"(Kohr &amp; Games, 1974)","plainTextFormattedCitation":"(Kohr &amp; Games, 1974)","previouslyFormattedCitation":"(Kohr &amp; Games, 1974)"},"properties":{"noteIndex":0},"schema":"https://github.com/citation-style-language/schema/raw/master/csl-citation.json"}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(Kohr &amp; Games, 1974)</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Type-1 error is affected by violations even with nonparametric tests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{"citationItems":[{"id":"ITEM-1","itemData":{"abstract":"Nearly all classical statistical hypothesis tests are derived under a few fundamental assumptions, which may or may not be met in real world applications, and the classical analysis of variance is no exception. The main aim of this article is to study consequences of the most crucial assumption violations concerning one-way ANOVA tests, mainly their effect on type I errors. The focus will be on the classical F test, as well as on popular procedures of a multiple means comparison. Based on a simulation study the consequences of non-normality and heteroscedasticity will be examined for various sample sizes. The resulting type I errors of classical tests will be compared with those of appropriate nonparametric tests, specifically with the errors of the Kruskal-Wallis test and the multiple means comparison based on pairwise comparisons using Wilcoxon rank sum tests with Bonferroni correction or tests based on bootstrap methodology.","author":[{"dropping-particle":"","family":"Marcinko","given":"Tomáš","non-dropping-particle":"","parse-names":false,"suffix":""}],"container-title":"The 8th International Days of Statistics and Economics","id":"ITEM-1","issued":{"date-parts":[["2014"]]},"page":"974-985","title":"Consequences of assumption violations regarding one-way anova","type":"article-journal"},"uris":["http://www.mendeley.com/documents/?uuid=56f048a2-ac40-4419-b916-7d33193c5097"]}],"mendeley":{"formattedCitation":"(Marcinko, 2014)","manualFormatting":"Marcinko, 2014","plainTextFormattedCitation":"(Marcinko, 2014)","previouslyFormattedCitation":"(Marcinko, 2014)"},"properties":{"noteIndex":0},"schema":"https://github.com/citation-style-language/schema/raw/master/csl-citation.json"}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Marcinko, 2014</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Transforming data or handling outliers may be practiced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{"citationItems":[{"id":"ITEM-1","itemData":{"DOI":"10.1080/03610918.2011.582560","ISSN":"03610918","abstract":"Inference for the general linear model makes several assumptions, including independence of errors, normality, and homogeneity of variance. Departure from the latter two of these assumptions may indicate the need for data transformation or removal of outlying observations. Informal procedures such as diagnostic plots of residuals are frequently used to assess the validity of these assumptions or to identify possible outliers. A simulation-based approach is proposed, which facilitates the interpretation of various diagnostic plots by adding simultaneous tolerance bounds. Several tests exist for normality or homoscedasticity in simple random samples. These tests are often applied to residuals from a linear model fit. The resulting procedures are approximate in that correlation among residuals is ignored. The simulation-based approach accounts for the correlation structure of residuals in the linear model and allows simultaneously checking for possible outliers, non normality, and heteroscedasticity, and it does not rely on formal testing. [Supplementary materials are available for this article. Go to the publisher's online edition of Communications in StatisticsSimulation and Computation for the following three supplemental resource: a word file containing figures illustrating the mode of operation for the bisectional algorithm, QQ-plots, and a residual plot for the mussels data.]. Copyright © Taylor &amp; Francis Group, LLC.","author":[{"dropping-particle":"","family":"Schützenmeister","given":"A.","non-dropping-particle":"","parse-names":false,"suffix":""},{"dropping-particle":"","family":"Jensen","given":"U.","non-dropping-particle":"","parse-names":false,"suffix":""},{"dropping-particle":"","family":"Piepho","given":"H. P.","non-dropping-particle":"","parse-names":false,"suffix":""}],"container-title":"Communications in Statistics: Simulation and Computation","id":"ITEM-1","issue":"2","issued":{"date-parts":[["2012"]]},"page":"141-154","title":"Checking normality and homoscedasticity in the general linear model using diagnostic plots","type":"article-journal","volume":"41"},"uris":["http://www.mendeley.com/documents/?uuid=0cf0f2dd-09ce-4160-abfd-be6c4249cac8"]}],"mendeley":{"formattedCitation":"(Schützenmeister et al., 2012)","manualFormatting":"Schützenmeister et al., 2012","plainTextFormattedCitation":"(Schützenmeister et al., 2012)","previouslyFormattedCitation":"(Schützenmeister et al., 2012)"},"properties":{"noteIndex":0},"schema":"https://github.com/citation-style-language/schema/raw/master/csl-citation.json"}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Schützenmeister et al., 2012</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{"citationItems":[{"id":"ITEM-1","itemData":{"DOI":"10.1016/j.csda.2011.11.006","ISSN":"01679473","abstract":"In the framework of the general linear model, residuals are routinely used to check model assumptions, such as homoscedasticity, normality, and linearity of effects. Residuals can also be employed to detect possible outliers. Various types of residuals may be defined for linear mixed models. It is shown how residual plots can be used to check model assumptions by comparing empirical residual distributions with appropriate null distributions based on a parametric bootstrap approach. This allows constructing simultaneous tolerance bounds, which helps in assessing the normality and homoscedasticity of residuals of linear mixed models, identifying possible outliers and interpreting residual plots. The usefulness of this method is demonstrated by applying it to several previously published datasets. © 2011 Elsevier B.V. All rights reserved.","author":[{"dropping-particle":"","family":"Schützenmeister","given":"André","non-dropping-particle":"","parse-names":false,"suffix":""},{"dropping-particle":"","family":"Piepho","given":"Hans Peter","non-dropping-particle":"","parse-names":false,"suffix":""}],"container-title":"Computational Statistics and Data Analysis","id":"ITEM-1","issue":"6","issued":{"date-parts":[["2012"]]},"page":"1405-1416","publisher":"Elsevier B.V.","title":"Residual analysis of linear mixed models using a simulation approach","type":"article-journal","volume":"56"},"uris":["http://www.mendeley.com/documents/?uuid=c352e71d-e28e-4dd7-9666-c4ca0b2b8f0c"]}],"mendeley":{"formattedCitation":"(Schützenmeister &amp; Piepho, 2012)","manualFormatting":"Schützenmeister &amp; Piepho, 2012","plainTextFormattedCitation":"(Schützenmeister &amp; Piepho, 2012)","previouslyFormattedCitation":"(Schützenmeister &amp; Piepho, 2012)"},"properties":{"noteIndex":0},"schema":"https://github.com/citation-style-language/schema/raw/master/csl-citation.json"}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Schützenmeister &amp; Piepho, 2012</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{"citationItems":[{"id":"ITEM-1","itemData":{"author":[{"dropping-particle":"","family":"Debashis","given":"Paul","non-dropping-particle":"","parse-names":false,"suffix":""}],"container-title":"Statistics Libretexts","id":"ITEM-1","issue":"3","issued":{"date-parts":[["2013"]]},"page":"2-4","title":"Effects of violations of model assumptions","type":"article-journal"},"uris":["http://www.mendeley.com/documents/?uuid=03894be0-4947-4c4a-9b26-6ef513665418"]}],"mendeley":{"formattedCitation":"(Debashis, 2013)","manualFormatting":"Debashis, 2013","plainTextFormattedCitation":"(Debashis, 2013)","previouslyFormattedCitation":"(Debashis, 2013)"},"properties":{"noteIndex":0},"schema":"https://github.com/citation-style-language/schema/raw/master/csl-citation.json"}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Debashis, 2013</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w:t>
      </w:r>
    </w:p>
    <w:p w14:paraId="3D079943"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hAnsiTheme="majorBidi" w:cstheme="majorBidi"/>
          <w:sz w:val="20"/>
          <w:szCs w:val="20"/>
        </w:rPr>
        <w:t xml:space="preserve">Whether a test is robust to one </w:t>
      </w:r>
      <w:proofErr w:type="gramStart"/>
      <w:r w:rsidRPr="0061793B">
        <w:rPr>
          <w:rFonts w:asciiTheme="majorBidi" w:hAnsiTheme="majorBidi" w:cstheme="majorBidi"/>
          <w:sz w:val="20"/>
          <w:szCs w:val="20"/>
        </w:rPr>
        <w:t>violations</w:t>
      </w:r>
      <w:proofErr w:type="gramEnd"/>
      <w:r w:rsidRPr="0061793B">
        <w:rPr>
          <w:rFonts w:asciiTheme="majorBidi" w:hAnsiTheme="majorBidi" w:cstheme="majorBidi"/>
          <w:sz w:val="20"/>
          <w:szCs w:val="20"/>
        </w:rPr>
        <w:t xml:space="preserve"> has been debated.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{"citationItems":[{"id":"ITEM-1","itemData":{"DOI":"10.7334/psicothema2016.383","ISSN":"1886144X","PMID":"29048317","abstract":"Background: The robustness of F-test to non-normality has been studied from the 1930s through to the present day. However, this extensive body of research has yielded contradictory results, there being evidence both for and against its robustness. This study provides a systematic examination of F-test robustness to violations of normality in terms of Type I error, considering a wide variety of distributions commonly found in the health and social sciences. Method: We conducted a Monte Carlo simulation study involving a design with three groups and several known and unknown distributions. The manipulated variables were: Equal and unequal group sample sizes; group sample size and total sample size; coefficient of sample size variation; shape of the distribution and equal or unequal shapes of the group distributions; and pairing of group size with the degree of contamination in the distribution. Results: The results showed that in terms of Type I error the F-test was robust in 100% of the cases studied, independently of the manipulated conditions.","author":[{"dropping-particle":"","family":"Blanca","given":"María J.","non-dropping-particle":"","parse-names":false,"suffix":""},{"dropping-particle":"","family":"Alarcón","given":"Rafael","non-dropping-particle":"","parse-names":false,"suffix":""},{"dropping-particle":"","family":"Arnau","given":"Jaume","non-dropping-particle":"","parse-names":false,"suffix":""},{"dropping-particle":"","family":"Bono","given":"Roser","non-dropping-particle":"","parse-names":false,"suffix":""},{"dropping-particle":"","family":"Bendayan","given":"Rebecca","non-dropping-particle":"","parse-names":false,"suffix":""}],"container-title":"Psicothema","id":"ITEM-1","issue":"4","issued":{"date-parts":[["2017"]]},"page":"552-557","title":"Non-normal data: Is ANOVA still a valid option?","type":"article-journal","volume":"29"},"uris":["http://www.mendeley.com/documents/?uuid=1025b056-88ad-4c9a-95a5-69eb0fd8cb28"]}],"mendeley":{"formattedCitation":"(Blanca et al., 2017)","manualFormatting":"Blanca et al. (2017)","plainTextFormattedCitation":"(Blanca et al., 2017)","previouslyFormattedCitation":"(Blanca et al., 2017)"},"properties":{"noteIndex":0},"schema":"https://github.com/citation-style-language/schema/raw/master/csl-citation.json"}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Blanca et al. (2017)</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considered that real data is not often N-distributed and/or homoscedastic.  They studied how robustness to nonnormality </w:t>
      </w:r>
      <w:proofErr w:type="gramStart"/>
      <w:r w:rsidRPr="0061793B">
        <w:rPr>
          <w:rFonts w:asciiTheme="majorBidi" w:hAnsiTheme="majorBidi" w:cstheme="majorBidi"/>
          <w:sz w:val="20"/>
          <w:szCs w:val="20"/>
        </w:rPr>
        <w:t>be</w:t>
      </w:r>
      <w:proofErr w:type="gramEnd"/>
      <w:r w:rsidRPr="0061793B">
        <w:rPr>
          <w:rFonts w:asciiTheme="majorBidi" w:hAnsiTheme="majorBidi" w:cstheme="majorBidi"/>
          <w:sz w:val="20"/>
          <w:szCs w:val="20"/>
        </w:rPr>
        <w:t xml:space="preserve"> related to type-1 error.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{"citationItems":[{"id":"ITEM-1","itemData":{"DOI":"10.1027/1614-2241/a000057","ISSN":"16141881","abstract":"Parametric statistics are based on the assumption of normality. Recent findings suggest that Type I error and power can be adversely affected when data are non-normal. This paper aims to assess the distributional shape of real data by examining the values of the third and fourth central moments as a measurement of skewness and kurtosis in small samples. The analysis concerned 693 distributions with a sample size ranging from 10 to 30. Measures of cognitive ability and of other psychological variables were included. The results showed that skewness ranged between -2.49 and 2.33. The values of kurtosis ranged between -1.92 and 7.41. Considering skewness and kurtosis together the results indicated that only 5.5% of distributions were close to expected values under normality. Although extreme contamination does not seem to be very frequent, the findings are consistent with previous research suggesting that normality is not the rule with real data. © 2012 Hogrefe Publishing.","author":[{"dropping-particle":"","family":"Blanca","given":"María J.","non-dropping-particle":"","parse-names":false,"suffix":""},{"dropping-particle":"","family":"Arnau","given":"Jaume","non-dropping-particle":"","parse-names":false,"suffix":""},{"dropping-particle":"","family":"López-Montiel","given":"Dolores","non-dropping-particle":"","parse-names":false,"suffix":""},{"dropping-particle":"","family":"Bono","given":"Roser","non-dropping-particle":"","parse-names":false,"suffix":""},{"dropping-particle":"","family":"Bendayan","given":"Rebecca","non-dropping-particle":"","parse-names":false,"suffix":""}],"container-title":"Methodology","id":"ITEM-1","issue":"2","issued":{"date-parts":[["2013"]]},"page":"78-84","title":"Skewness and kurtosis in real data samples","type":"article-journal","volume":"9"},"uris":["http://www.mendeley.com/documents/?uuid=c482703d-bdbb-43f4-8628-c4d4aa3a6c29"]}],"mendeley":{"formattedCitation":"(Blanca et al., 2013)"},"properties":{"noteIndex":0},"schema":"https://github.com/citation-style-language/schema/raw/master/csl-citation.json"}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(Blanca et al., 2013)</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addressed skewness and kurtosis effects on type-1 error and power.  Variance heteroscedasticity was addressed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{"citationItems":[{"id":"ITEM-1","itemData":{"DOI":"10.3758/s13428-017-0918-2","ISBN":"1342801709","ISSN":"15543528","PMID":"28643157","abstract":"Inconsistencies in the research findings on F-test robustness to variance heterogeneity could be related to the lack of a standard criterion to assess robustness or to the different measures used to quantify heterogeneity. In the present paper we use Monte Carlo simulation to systematically examine the Type I error rate of F-test under heterogeneity. One-way, balanced, and unbalanced designs with monotonic patterns of variance were considered. Variance ratio (VR) was used as a measure of heterogeneity (1.5, 1.6, 1.7, 1.8, 2, 3, 5, and 9), the coefficient of sample size variation as a measure of inequality between group sizes (0.16, 0.33, and 0.50), and the correlation between variance and group size as an indicator of the pairing between them (1,.50, 0, −.50, and −1). Overall, the results suggest that in terms of Type I error a VR above 1.5 may be established as a rule of thumb for considering a potential threat to F-test robustness under heterogeneity with unequal sample sizes.","author":[{"dropping-particle":"","family":"Blanca","given":"María J.","non-dropping-particle":"","parse-names":false,"suffix":""},{"dropping-particle":"","family":"Alarcón","given":"Rafael","non-dropping-particle":"","parse-names":false,"suffix":""},{"dropping-particle":"","family":"Arnau","given":"Jaume","non-dropping-particle":"","parse-names":false,"suffix":""},{"dropping-particle":"","family":"Bono","given":"Roser","non-dropping-particle":"","parse-names":false,"suffix":""},{"dropping-particle":"","family":"Bendayan","given":"Rebecca","non-dropping-particle":"","parse-names":false,"suffix":""}],"container-title":"Behavior Research Methods","id":"ITEM-1","issue":"3","issued":{"date-parts":[["2018"]]},"page":"937-962","publisher":"Behavior Research Methods","title":"Effect of variance ratio on ANOVA robustness: Might 1.5 be the limit?","type":"article-journal","volume":"50"},"uris":["http://www.mendeley.com/documents/?uuid=1722e88d-3f52-4dd9-95a4-59c88ffd6ad2"]}],"mendeley":{"formattedCitation":"(Blanca et al., 2018)","plainTextFormattedCitation":"(Blanca et al., 2018)","previouslyFormattedCitation":"(Blanca et al., 2018)"},"properties":{"noteIndex":0},"schema":"https://github.com/citation-style-language/schema/raw/master/csl-citation.json"}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(Blanca et al., 2018)</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and it was also tested related to type-1 error</w:t>
      </w:r>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{"citationItems":[{"id":"ITEM-1","itemData":{"DOI":"10.3102/00028312014004493","ISSN":"0002-8312","abstract":"Numerous investigations have examined the effects of variance heterogeneity on the empirical probability of a Type I error for the analysis of variance (ANOVA) F-test and the prevailing conclusion has been that when sample sizes are equal, the ANOVA is robust to variance heterogeneity. However, Box (1954) reported a Type I error rate of .12, for a 5% nominal level, when unequal variances were paired with equal sample sizes. The present paper explored this finding, examining varying degrees and patterns of variance heterogeneity for varying sample sizes and number of treatment groups. The data indicate that the rate of Type 1 error varies as a function of the degree of variance heterogeneity and, consequently, it should not be assumed that the ANOVA F-test is always robust to variance heterogeneity when sample sizes are equal.","author":[{"dropping-particle":"","family":"Rogan","given":"Joanne C.","non-dropping-particle":"","parse-names":false,"suffix":""},{"dropping-particle":"","family":"Keselman","given":"H. J.","non-dropping-particle":"","parse-names":false,"suffix":""}],"container-title":"American Educational Research Journal","id":"ITEM-1","issue":"4","issued":{"date-parts":[["1977"]]},"page":"493-498","title":"Is the ANOVA F-Test Robust to Variance Heterogeneity When Sample Sizes are Equal?: An Investigation via a Coefficient of Variation","type":"article-journal","volume":"14"},"uris":["http://www.mendeley.com/documents/?uuid=d28ae7a3-2a6c-4ae6-bdbf-37deaae06923"]}],"mendeley":{"formattedCitation":"(Rogan &amp; Keselman, 1977)","plainTextFormattedCitation":"(Rogan &amp; Keselman, 1977)","previouslyFormattedCitation":"(Rogan &amp; Keselman, 1977)"},"properties":{"noteIndex":0},"schema":"https://github.com/citation-style-language/schema/raw/master/csl-citation.json"}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(Rogan &amp; Keselman, 1977)</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p>
    <w:p w14:paraId="678F652C"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hAnsiTheme="majorBidi" w:cstheme="majorBidi"/>
          <w:sz w:val="20"/>
          <w:szCs w:val="20"/>
        </w:rPr>
        <w:t xml:space="preserve">Under homoscedasticity if factor levels are small, and n goes to </w:t>
      </w:r>
      <m:oMath>
        <m:r>
          <w:rPr>
            <w:rFonts w:ascii="Cambria Math" w:hAnsi="Cambria Math" w:cstheme="majorBidi"/>
            <w:sz w:val="20"/>
            <w:szCs w:val="20"/>
          </w:rPr>
          <m:t>∞</m:t>
        </m:r>
      </m:oMath>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t>F test is robust to nonnormality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{"citationItems":[{"id":"ITEM-1","itemData":{"DOI":"10.1080/01621459.1980.10477568","ISSN":"1537274X","abstract":"In this article we establish under fairly general conditions that the F tests used in the linear model and the correlation model are asymptotically valid in the presence of nonnormality, in that their sizes are unaffected, asymptotically, by this nonnormality. Similar results could be derived for Scheffé-type simultaneous confidence intervals as well as the one-sided t tests used in these models. Finally, we find the asymptotic distribution of the sample variance and show why the size of a χ2test about the variance for the linear model is not asymptotically valid in the presence of nonnormal errors. © 1980, Taylor &amp; Francis Group, LLC.","author":[{"dropping-particle":"","family":"Arnold","given":"Steven F.","non-dropping-particle":"","parse-names":false,"suffix":""}],"container-title":"Journal of the American Statistical Association","id":"ITEM-1","issue":"372","issued":{"date-parts":[["1980"]]},"page":"890-894","title":"Asymptotic validity of F tests for the ordinary linear model and the multiple correlation model","type":"article-journal","volume":"75"},"uris":["http://www.mendeley.com/documents/?uuid=b2cbf1ca-26bf-4385-a40f-ba2ce8131bef"]}],"mendeley":{"formattedCitation":"(Arnold, 1980)","manualFormatting":"Arnold, 1980;","plainTextFormattedCitation":"(Arnold, 1980)","previouslyFormattedCitation":"(Arnold, 1980)"},"properties":{"noteIndex":0},"schema":"https://github.com/citation-style-language/schema/raw/master/csl-citation.json"}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Arnold, 1980;</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{"citationItems":[{"id":"ITEM-1","itemData":{"DOI":"10.1198/016214504000000412","ISSN":"01621459","abstract":"Recent articles have considered the asymptotic behavior of the one-way analysis of variance (ANOVA) F statistic when the number of levels or groups is large. In these articles, the results were obtained under the assumption of homoscedasticity and for the case when the sample or group sizes n i remain fixed as the number of groups, a, tends to infinity. In this article, we study both weighted and unweighted test statistics in the heteroscedastic case. The unweighted statistic is new and can be used even with small group sizes. We demonstrate that an asymptotic approximation to the distribution of the weighted statistic is possible only if the group sizes tend to infinity suitably fast in relation to a. Our investigation of local alternatives reveals a similarity between lack-of-fit tests for constant regression in the present case of replicated observations and the case of no replications, which uses smoothing techniques. The asymptotic theory uses a novel application of the projection principle to obtain the asymptotic distribution of quadratic forms.","author":[{"dropping-particle":"","family":"Akritas","given":"M. G.","non-dropping-particle":"","parse-names":false,"suffix":""},{"dropping-particle":"","family":"Papadatos","given":"N.","non-dropping-particle":"","parse-names":false,"suffix":""}],"container-title":"Journal of the American Statistical Association","id":"ITEM-1","issue":"466","issued":{"date-parts":[["2004"]]},"page":"368-382","title":"Heteroscedastic one-way ANOVA and lack-of-fit tests","type":"article-journal","volume":"99"},"uris":["http://www.mendeley.com/documents/?uuid=0b010f64-f3af-4e63-81c5-9996cc7c5ff2"]}],"mendeley":{"formattedCitation":"(M. G. Akritas &amp; Papadatos, 2004)","manualFormatting":"Akritas &amp; Papadatos, 2004)","plainTextFormattedCitation":"(M. G. Akritas &amp; Papadatos, 2004)","previouslyFormattedCitation":"(M. G. Akritas &amp; Papadatos, 2004)"},"properties":{"noteIndex":0},"schema":"https://github.com/citation-style-language/schema/raw/master/csl-citation.json"}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Akritas &amp; Papadatos, 2004)</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When factor levels go to </w:t>
      </w:r>
      <m:oMath>
        <m:r>
          <w:rPr>
            <w:rFonts w:ascii="Cambria Math" w:hAnsi="Cambria Math" w:cstheme="majorBidi"/>
            <w:sz w:val="20"/>
            <w:szCs w:val="20"/>
          </w:rPr>
          <m:t>∞</m:t>
        </m:r>
      </m:oMath>
      <w:r w:rsidRPr="0061793B">
        <w:rPr>
          <w:rFonts w:asciiTheme="majorBidi" w:hAnsiTheme="majorBidi" w:cstheme="majorBidi"/>
          <w:sz w:val="20"/>
          <w:szCs w:val="20"/>
        </w:rPr>
        <w:t xml:space="preserve">, ANOVA becomes more complicated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{"citationItems":[{"id":"ITEM-1","itemData":{"ISSN":"10170405","abstract":"We consider testing for main treatment effects and interaction effects in crossed two-way layouts when one or both factors have large number of levels. Random errors are allowed to be nonnormal and heteroscedastic. In the heteroscedastic case, we propose new test statistics. The asymptotic distributions of our test statistics are derived under both the null hypothesis and local alternatives. The sample size per treatment combination can either be fixed or tend to infinity. Numerical simulations indicate that the proposed procedures have good power properties and maintain approximately the nominal α-level with small sample sizes. A data set from a study evaluating forty varieties of winter wheat in a large-scale agricultural trial is analyzed.","author":[{"dropping-particle":"","family":"Wang","given":"Lan","non-dropping-particle":"","parse-names":false,"suffix":""},{"dropping-particle":"","family":"Akritas","given":"Michael G.","non-dropping-particle":"","parse-names":false,"suffix":""}],"container-title":"Statistica Sinica","id":"ITEM-1","issue":"4","issued":{"date-parts":[["2006"]]},"page":"1387-1408","title":"Two-way heteroscedastic anova when the number of levels is large","type":"article-journal","volume":"16"},"uris":["http://www.mendeley.com/documents/?uuid=935099c8-4d44-43eb-b284-c18e4936fe1c"]}],"mendeley":{"formattedCitation":"(Wang &amp; Akritas, 2006)","plainTextFormattedCitation":"(Wang &amp; Akritas, 2006)","previouslyFormattedCitation":"(Wang &amp; Akritas, 2006)"},"properties":{"noteIndex":0},"schema":"https://github.com/citation-style-language/schema/raw/master/csl-citation.json"}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(Wang &amp; Akritas, 2006)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In a one-factor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{"citationItems":[{"id":"ITEM-1","itemData":{"DOI":"10.1016/0167-7152(94)00112-L","ISSN":"01677152","abstract":"In this paper we consider the analysis of variance (ANOVA) F-tests, and rank statistic analogs, for testing equality of treatment means in the one-way and two-way experimental layouts. The rank-based procedures include the Kruskal-Wallis and Friedman statistics with chi-squared critical values, and the \"ANOVA on ranks\" or F-versions of these procedures. We provide proofs of asymptotic normality for these statistics under the nonstandard assumption that the number of treatments converges to infinity while the number of replications per treatment remains finite. These results confirm the robustness of F-distribution critical values for nonnormal data in situations which have a large number of treatments. © 1995.","author":[{"dropping-particle":"","family":"Boos","given":"Dennis D.","non-dropping-particle":"","parse-names":false,"suffix":""},{"dropping-particle":"","family":"Brownie","given":"Cavell","non-dropping-particle":"","parse-names":false,"suffix":""}],"container-title":"Statistics and Probability Letters","id":"ITEM-1","issue":"2","issued":{"date-parts":[["1995"]]},"page":"183-191","title":"ANOVA and rank tests when the number of treatments is large","type":"article-journal","volume":"23"},"uris":["http://www.mendeley.com/documents/?uuid=e483b5d8-fdca-4446-bcbb-b6204d3ee8ca"]}],"mendeley":{"formattedCitation":"(Boos &amp; Brownie, 1995)","plainTextFormattedCitation":"(Boos &amp; Brownie, 1995)","previouslyFormattedCitation":"(Boos &amp; Brownie, 1995)"},"properties":{"noteIndex":0},"schema":"https://github.com/citation-style-language/schema/raw/master/csl-citation.json"}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(Boos &amp; Brownie, 1995)</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and in mixed models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{"citationItems":[{"id":"ITEM-1","itemData":{"DOI":"10.1080/01621459.2000.10473915","ISSN":"1537274X","abstract":"We study asymptotic results for F tests in analysis of variance models as the number of factor levels goes to ∞ but the number of observations for each factor combination is fixed. Asymptotic derivations of the type discussed in this article would be relevant whenever both the numerator and denominator degrees of freedom go to ∞ (at the same rate). We consider null and alternative distributions of F, the usual F statistic, for fixed-effects and random-effects, balanced and unbalanced, one-way and two-way, and normal and nonnormal analysis of variance (ANOVA) models. The results may be most relevant for random-effects and mixed models. For example, we may have an agricultural experiment in which the number of cows is quite large but the number of measurements on each cow is small. The results would also be relevant for fixed-effects models in which there are many factor levels but not many observations for each factor level. © 2000 Taylor and Francis Group, LLC.","author":[{"dropping-particle":"","family":"Akritas","given":"Michael","non-dropping-particle":"","parse-names":false,"suffix":""},{"dropping-particle":"","family":"Arnold","given":"Steven","non-dropping-particle":"","parse-names":false,"suffix":""}],"container-title":"Journal of the American Statistical Association","id":"ITEM-1","issue":"449","issued":{"date-parts":[["2000"]]},"page":"212-226","title":"Asymptotics for Analysis of Variance When the Number of Levels is Large","type":"article-journal","volume":"95"},"uris":["http://www.mendeley.com/documents/?uuid=542ba846-8f22-432f-a6b1-695993897004"]}],"mendeley":{"formattedCitation":"(M. Akritas &amp; Arnold, 2000)","manualFormatting":"(Akritas &amp; Arnold, 2000)","plainTextFormattedCitation":"(M. Akritas &amp; Arnold, 2000)","previouslyFormattedCitation":"(M. Akritas &amp; Arnold, 2000)"},"properties":{"noteIndex":0},"schema":"https://github.com/citation-style-language/schema/raw/master/csl-citation.json"}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(Akritas &amp; Arnold, 2000)</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at heteroscedasticity for factor levels =30 with n= 4-15 </w:t>
      </w:r>
      <w:r w:rsidRPr="0061793B">
        <w:rPr>
          <w:rFonts w:asciiTheme="majorBidi" w:hAnsiTheme="majorBidi" w:cstheme="majorBidi"/>
          <w:sz w:val="20"/>
          <w:szCs w:val="20"/>
        </w:rPr>
        <w:lastRenderedPageBreak/>
        <w:t xml:space="preserve">at </w:t>
      </w:r>
      <m:oMath>
        <m:r>
          <w:rPr>
            <w:rFonts w:ascii="Cambria Math" w:hAnsi="Cambria Math" w:cstheme="majorBidi"/>
            <w:sz w:val="20"/>
            <w:szCs w:val="20"/>
          </w:rPr>
          <m:t>α=0.05</m:t>
        </m:r>
      </m:oMath>
      <w:r w:rsidRPr="0061793B">
        <w:rPr>
          <w:rFonts w:asciiTheme="majorBidi" w:hAnsiTheme="majorBidi" w:cstheme="majorBidi"/>
          <w:sz w:val="20"/>
          <w:szCs w:val="20"/>
        </w:rPr>
        <w:t xml:space="preserve">, type-1 error inflated.  At homoscedasticity, it was close </w:t>
      </w:r>
      <w:proofErr w:type="gramStart"/>
      <w:r w:rsidRPr="0061793B">
        <w:rPr>
          <w:rFonts w:asciiTheme="majorBidi" w:hAnsiTheme="majorBidi" w:cstheme="majorBidi"/>
          <w:sz w:val="20"/>
          <w:szCs w:val="20"/>
        </w:rPr>
        <w:t xml:space="preserve">to </w:t>
      </w:r>
      <w:proofErr w:type="gramEnd"/>
      <m:oMath>
        <m:r>
          <w:rPr>
            <w:rFonts w:ascii="Cambria Math" w:hAnsi="Cambria Math" w:cstheme="majorBidi"/>
            <w:sz w:val="20"/>
            <w:szCs w:val="20"/>
          </w:rPr>
          <m:t>α</m:t>
        </m:r>
      </m:oMath>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{"citationItems":[{"id":"ITEM-1","itemData":{"DOI":"10.1198/016214504000000412","ISSN":"01621459","abstract":"Recent articles have considered the asymptotic behavior of the one-way analysis of variance (ANOVA) F statistic when the number of levels or groups is large. In these articles, the results were obtained under the assumption of homoscedasticity and for the case when the sample or group sizes n i remain fixed as the number of groups, a, tends to infinity. In this article, we study both weighted and unweighted test statistics in the heteroscedastic case. The unweighted statistic is new and can be used even with small group sizes. We demonstrate that an asymptotic approximation to the distribution of the weighted statistic is possible only if the group sizes tend to infinity suitably fast in relation to a. Our investigation of local alternatives reveals a similarity between lack-of-fit tests for constant regression in the present case of replicated observations and the case of no replications, which uses smoothing techniques. The asymptotic theory uses a novel application of the projection principle to obtain the asymptotic distribution of quadratic forms.","author":[{"dropping-particle":"","family":"Akritas","given":"M. G.","non-dropping-particle":"","parse-names":false,"suffix":""},{"dropping-particle":"","family":"Papadatos","given":"N.","non-dropping-particle":"","parse-names":false,"suffix":""}],"container-title":"Journal of the American Statistical Association","id":"ITEM-1","issue":"466","issued":{"date-parts":[["2004"]]},"page":"368-382","title":"Heteroscedastic one-way ANOVA and lack-of-fit tests","type":"article-journal","volume":"99"},"uris":["http://www.mendeley.com/documents/?uuid=0b010f64-f3af-4e63-81c5-9996cc7c5ff2"]}],"mendeley":{"formattedCitation":"(M. G. Akritas &amp; Papadatos, 2004)","manualFormatting":"Akritas &amp; Papadatos (2004)","plainTextFormattedCitation":"(M. G. Akritas &amp; Papadatos, 2004)","previouslyFormattedCitation":"(M. G. Akritas &amp; Papadatos, 2004)"},"properties":{"noteIndex":0},"schema":"https://github.com/citation-style-language/schema/raw/master/csl-citation.json"}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Akritas &amp; Papadatos (2004)</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addressed a heteroscedasticity when factor levels go to </w:t>
      </w:r>
      <m:oMath>
        <m:r>
          <w:rPr>
            <w:rFonts w:ascii="Cambria Math" w:hAnsi="Cambria Math" w:cstheme="majorBidi"/>
            <w:sz w:val="20"/>
            <w:szCs w:val="20"/>
          </w:rPr>
          <m:t>∞</m:t>
        </m:r>
      </m:oMath>
      <w:r w:rsidRPr="0061793B">
        <w:rPr>
          <w:rFonts w:asciiTheme="majorBidi" w:hAnsiTheme="majorBidi" w:cstheme="majorBidi"/>
          <w:sz w:val="20"/>
          <w:szCs w:val="20"/>
        </w:rPr>
        <w:t xml:space="preserve"> at small/large n.  They might not be homoscedastic if n is small.  In balanced /unbalanced cases, F test was sensitive to heteroscedasticity.  In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{"citationItems":[{"id":"ITEM-1","itemData":{"DOI":"10.1016/0360-8352(96)00127-1","ISSN":"03608352","abstract":"Analysis of variance (ANOVA) allows one to compare the means μ1, μ2,. . ., μm of m populations. For a randomized block single-factor design of experiments with m treatments, the analyst uses ANOVA to test the null hypothesis H0 : {μ1 = μ2 = ... = μm}. If H0 is rejected, the Tukey-Kramer procedure may be used to determine which pairs of means have statistically significant differences. Unfortunately, ANOVA and the Tukey-Kramer procedures both depend upon the use of data from normal populations. Departure from normality may cause errors. These errors cannot be determined analytically; however, they can be estimated via simulation. This paper reports on the use of computer simulation to estimate the errors that attend the use of ANOVA with Tukey-Kramer to test for differences of population means.","author":[{"dropping-particle":"","family":"Driscoll","given":"Wade C.","non-dropping-particle":"","parse-names":false,"suffix":""}],"container-title":"Computers and Industrial Engineering","id":"ITEM-1","issue":"1-2","issued":{"date-parts":[["1996"]]},"page":"265-268","title":"Robustness of the ANOVA and Tukey-Kramer statistkal tests","type":"article-journal","volume":"31"},"uris":["http://www.mendeley.com/documents/?uuid=687d45da-0325-4b09-9ec5-cc4a7c83699f"]}],"mendeley":{"formattedCitation":"(Driscoll, 1996)","manualFormatting":"Driscoll's (1996)","plainTextFormattedCitation":"(Driscoll, 1996)","previouslyFormattedCitation":"(Driscoll, 1996)"},"properties":{"noteIndex":0},"schema":"https://github.com/citation-style-language/schema/raw/master/csl-citation.json"}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Driscoll's (1996)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nonnormality affected type-1 error relative to </w:t>
      </w:r>
      <m:oMath>
        <m:r>
          <w:rPr>
            <w:rFonts w:ascii="Cambria Math" w:hAnsi="Cambria Math" w:cstheme="majorBidi"/>
            <w:sz w:val="20"/>
            <w:szCs w:val="20"/>
          </w:rPr>
          <m:t>α</m:t>
        </m:r>
      </m:oMath>
      <w:r w:rsidRPr="0061793B">
        <w:rPr>
          <w:rFonts w:asciiTheme="majorBidi" w:eastAsiaTheme="minorEastAsia" w:hAnsiTheme="majorBidi" w:cstheme="majorBidi"/>
          <w:sz w:val="20"/>
          <w:szCs w:val="20"/>
        </w:rPr>
        <w:t xml:space="preserve">.  Also, with t=2-21 and n=2-20, this resulted in very </w:t>
      </w:r>
      <w:r w:rsidRPr="00E248D1">
        <w:rPr>
          <w:rFonts w:asciiTheme="majorBidi" w:eastAsiaTheme="minorEastAsia" w:hAnsiTheme="majorBidi" w:cstheme="majorBidi"/>
          <w:sz w:val="20"/>
          <w:szCs w:val="20"/>
        </w:rPr>
        <w:t xml:space="preserve">trivial differences between type-1 error and </w:t>
      </w:r>
      <m:oMath>
        <m:r>
          <w:rPr>
            <w:rFonts w:ascii="Cambria Math" w:hAnsi="Cambria Math" w:cstheme="majorBidi"/>
            <w:sz w:val="20"/>
            <w:szCs w:val="20"/>
          </w:rPr>
          <m:t>α</m:t>
        </m:r>
      </m:oMath>
      <w:r w:rsidRPr="00E248D1">
        <w:rPr>
          <w:rFonts w:asciiTheme="majorBidi" w:eastAsiaTheme="minorEastAsia" w:hAnsiTheme="majorBidi" w:cstheme="majorBidi"/>
          <w:sz w:val="20"/>
          <w:szCs w:val="20"/>
        </w:rPr>
        <w:t xml:space="preserve"> under a range of distributions.  Approaching normality, the relative difference was only 0.01.  As well, </w:t>
      </w:r>
      <w:r w:rsidRPr="0061793B">
        <w:rPr>
          <w:rFonts w:asciiTheme="majorBidi" w:eastAsiaTheme="minorEastAsia" w:hAnsiTheme="majorBidi" w:cstheme="majorBidi"/>
          <w:sz w:val="20"/>
          <w:szCs w:val="20"/>
        </w:rPr>
        <w:t xml:space="preserve">increasing both t and n kept the magnitude narrow.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{"citationItems":[{"id":"ITEM-1","itemData":{"DOI":"10.1016/0360-8352(96)00127-1","ISSN":"03608352","abstract":"Analysis of variance (ANOVA) allows one to compare the means μ1, μ2,. . ., μm of m populations. For a randomized block single-factor design of experiments with m treatments, the analyst uses ANOVA to test the null hypothesis H0 : {μ1 = μ2 = ... = μm}. If H0 is rejected, the Tukey-Kramer procedure may be used to determine which pairs of means have statistically significant differences. Unfortunately, ANOVA and the Tukey-Kramer procedures both depend upon the use of data from normal populations. Departure from normality may cause errors. These errors cannot be determined analytically; however, they can be estimated via simulation. This paper reports on the use of computer simulation to estimate the errors that attend the use of ANOVA with Tukey-Kramer to test for differences of population means.","author":[{"dropping-particle":"","family":"Driscoll","given":"Wade C.","non-dropping-particle":"","parse-names":false,"suffix":""}],"container-title":"Computers and Industrial Engineering","id":"ITEM-1","issue":"1-2","issued":{"date-parts":[["1996"]]},"page":"265-268","title":"Robustness of the ANOVA and Tukey-Kramer statistkal tests","type":"article-journal","volume":"31"},"uris":["http://www.mendeley.com/documents/?uuid=687d45da-0325-4b09-9ec5-cc4a7c83699f"]}],"mendeley":{"formattedCitation":"(Driscoll, 1996)","manualFormatting":"Driscoll (1996)","plainTextFormattedCitation":"(Driscoll, 1996)","previouslyFormattedCitation":"(Driscoll, 1996)"},"properties":{"noteIndex":0},"schema":"https://github.com/citation-style-language/schema/raw/master/csl-citation.json"}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Driscoll (1996)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emphasized that </w:t>
      </w:r>
      <w:r w:rsidRPr="0061793B">
        <w:rPr>
          <w:rFonts w:asciiTheme="majorBidi" w:eastAsiaTheme="minorEastAsia" w:hAnsiTheme="majorBidi" w:cstheme="majorBidi"/>
          <w:sz w:val="20"/>
          <w:szCs w:val="20"/>
        </w:rPr>
        <w:t xml:space="preserve">it is not a faulty decision to apply ANOVA based on a nominal 0.05 where the true one is 0.03 </w:t>
      </w:r>
      <w:proofErr w:type="gramStart"/>
      <w:r w:rsidRPr="0061793B">
        <w:rPr>
          <w:rFonts w:asciiTheme="majorBidi" w:eastAsiaTheme="minorEastAsia" w:hAnsiTheme="majorBidi" w:cstheme="majorBidi"/>
          <w:sz w:val="20"/>
          <w:szCs w:val="20"/>
        </w:rPr>
        <w:t>difference</w:t>
      </w:r>
      <w:proofErr w:type="gramEnd"/>
      <w:r w:rsidRPr="0061793B">
        <w:rPr>
          <w:rFonts w:asciiTheme="majorBidi" w:eastAsiaTheme="minorEastAsia" w:hAnsiTheme="majorBidi" w:cstheme="majorBidi"/>
          <w:sz w:val="20"/>
          <w:szCs w:val="20"/>
        </w:rPr>
        <w:t>.</w:t>
      </w:r>
    </w:p>
    <w:p w14:paraId="03292DEB" w14:textId="77777777" w:rsidR="00696B8D" w:rsidRPr="0061793B" w:rsidRDefault="00E248D1" w:rsidP="00E248D1">
      <w:pPr>
        <w:spacing w:after="0" w:line="240" w:lineRule="auto"/>
        <w:ind w:firstLine="360"/>
        <w:jc w:val="both"/>
        <w:rPr>
          <w:rFonts w:asciiTheme="majorBidi" w:hAnsiTheme="majorBidi" w:cstheme="majorBidi"/>
          <w:strike/>
          <w:sz w:val="20"/>
          <w:szCs w:val="20"/>
        </w:rPr>
      </w:pPr>
      <w:r w:rsidRPr="0061793B">
        <w:rPr>
          <w:rFonts w:asciiTheme="majorBidi" w:hAnsiTheme="majorBidi" w:cstheme="majorBidi"/>
          <w:sz w:val="20"/>
          <w:szCs w:val="20"/>
        </w:rPr>
        <w:t xml:space="preserve">Does ANOVA’s ‘claimed’ robustness to heteroscedasticity extend </w:t>
      </w:r>
      <w:proofErr w:type="gramStart"/>
      <w:r w:rsidRPr="0061793B">
        <w:rPr>
          <w:rFonts w:asciiTheme="majorBidi" w:hAnsiTheme="majorBidi" w:cstheme="majorBidi"/>
          <w:sz w:val="20"/>
          <w:szCs w:val="20"/>
        </w:rPr>
        <w:t>to</w:t>
      </w:r>
      <w:proofErr w:type="gramEnd"/>
      <w:r w:rsidRPr="0061793B">
        <w:rPr>
          <w:rFonts w:asciiTheme="majorBidi" w:hAnsiTheme="majorBidi" w:cstheme="majorBidi"/>
          <w:sz w:val="20"/>
          <w:szCs w:val="20"/>
        </w:rPr>
        <w:t xml:space="preserve"> many main and interaction effects?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{"citationItems":[{"id":"ITEM-1","itemData":{"DOI":"10.1016/j.jspi.2003.09.010","ISBN":"1859323197","ISSN":"03783758","abstract":"Consider the factorial ANOVA model with m fixed factors, interactions, and error terms that are not necessarily normally distributed. We examine the asymptotic sensitivity against unequal variances of the ANOVA F test statistics for testing main factor effects and interactions, under the assumption that the number of levels of one factor A1 tends to infinity while the number of levels is fixed for the other factors A2,..., Am, and the number of replications per factor level remains also finite. Heteroscedasticity is allowed across the levels of factors A2,...,Am. We show that the ANOVA F test on factor A1, designed for a homoscedastic model, can still be used in the presence of this form of heteroscedasticity. That is, as long as the variance of the error term does not depend on the level of factor A1, the F test for the main effect of factor A1 is asymptotically almost unaffected by different variances in different levels of the other factors. The theoretical results derived in this paper are supported by simulation studies. © 2003 Elsevier B.V. All rights reserved.","author":[{"dropping-particle":"","family":"Bathke","given":"Arne","non-dropping-particle":"","parse-names":false,"suffix":""}],"container-title":"Journal of Statistical Planning and Inference","id":"ITEM-1","issue":"2","issued":{"date-parts":[["2004"]]},"page":"413-422","title":"The ANOVA F test can still be used in some balanced designs with unequal variances and nonnormal data","type":"article-journal","volume":"126"},"uris":["http://www.mendeley.com/documents/?uuid=d8c99b78-794e-4087-9147-f56dae1fa3cb"]}],"mendeley":{"formattedCitation":"(Bathke, 2004)","manualFormatting":"Bathke (2004)","plainTextFormattedCitation":"(Bathke, 2004)","previouslyFormattedCitation":"(Bathke, 2004)"},"properties":{"noteIndex":0},"schema":"https://github.com/citation-style-language/schema/raw/master/csl-citation.json"}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Bathke (2004)</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assessed the results of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{"citationItems":[{"id":"ITEM-1","itemData":{"DOI":"10.1016/0167-7152(94)00112-L","ISSN":"01677152","abstract":"In this paper we consider the analysis of variance (ANOVA) F-tests, and rank statistic analogs, for testing equality of treatment means in the one-way and two-way experimental layouts. The rank-based procedures include the Kruskal-Wallis and Friedman statistics with chi-squared critical values, and the \"ANOVA on ranks\" or F-versions of these procedures. We provide proofs of asymptotic normality for these statistics under the nonstandard assumption that the number of treatments converges to infinity while the number of replications per treatment remains finite. These results confirm the robustness of F-distribution critical values for nonnormal data in situations which have a large number of treatments. © 1995.","author":[{"dropping-particle":"","family":"Boos","given":"Dennis D.","non-dropping-particle":"","parse-names":false,"suffix":""},{"dropping-particle":"","family":"Brownie","given":"Cavell","non-dropping-particle":"","parse-names":false,"suffix":""}],"container-title":"Statistics and Probability Letters","id":"ITEM-1","issue":"2","issued":{"date-parts":[["1995"]]},"page":"183-191","title":"ANOVA and rank tests when the number of treatments is large","type":"article-journal","volume":"23"},"uris":["http://www.mendeley.com/documents/?uuid=e483b5d8-fdca-4446-bcbb-b6204d3ee8ca"]}],"mendeley":{"formattedCitation":"(Boos &amp; Brownie, 1995)","manualFormatting":"(Boos &amp; Brownie, 1995","plainTextFormattedCitation":"(Boos &amp; Brownie, 1995)","previouslyFormattedCitation":"(Boos &amp; Brownie, 1995)"},"properties":{"noteIndex":0},"schema":"https://github.com/citation-style-language/schema/raw/master/csl-citation.json"}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(Boos &amp; Brownie, 1995</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{"citationItems":[{"id":"ITEM-1","itemData":{"DOI":"10.1080/01621459.2000.10473915","ISSN":"1537274X","abstract":"We study asymptotic results for F tests in analysis of variance models as the number of factor levels goes to ∞ but the number of observations for each factor combination is fixed. Asymptotic derivations of the type discussed in this article would be relevant whenever both the numerator and denominator degrees of freedom go to ∞ (at the same rate). We consider null and alternative distributions of F, the usual F statistic, for fixed-effects and random-effects, balanced and unbalanced, one-way and two-way, and normal and nonnormal analysis of variance (ANOVA) models. The results may be most relevant for random-effects and mixed models. For example, we may have an agricultural experiment in which the number of cows is quite large but the number of measurements on each cow is small. The results would also be relevant for fixed-effects models in which there are many factor levels but not many observations for each factor level. © 2000 Taylor and Francis Group, LLC.","author":[{"dropping-particle":"","family":"Akritas","given":"Michael","non-dropping-particle":"","parse-names":false,"suffix":""},{"dropping-particle":"","family":"Arnold","given":"Steven","non-dropping-particle":"","parse-names":false,"suffix":""}],"container-title":"Journal of the American Statistical Association","id":"ITEM-1","issue":"449","issued":{"date-parts":[["2000"]]},"page":"212-226","title":"Asymptotics for Analysis of Variance When the Number of Levels is Large","type":"article-journal","volume":"95"},"uris":["http://www.mendeley.com/documents/?uuid=542ba846-8f22-432f-a6b1-695993897004"]}],"mendeley":{"formattedCitation":"(M. Akritas &amp; Arnold, 2000)","manualFormatting":"Akritas &amp; Arnold, 2000)","plainTextFormattedCitation":"(M. Akritas &amp; Arnold, 2000)","previouslyFormattedCitation":"(M. Akritas &amp; Arnold, 2000)"},"properties":{"noteIndex":0},"schema":"https://github.com/citation-style-language/schema/raw/master/csl-citation.json"}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Akritas &amp; Arnold, 2000)</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since they have only assumed homoscedasticity.  Therefore, he tested F test for main effect of one factor, in a factorial ANOVA, of maybe, many factors, under heteroscedasticity for all factors except for X</w:t>
      </w:r>
      <w:r w:rsidRPr="0061793B">
        <w:rPr>
          <w:rFonts w:asciiTheme="majorBidi" w:hAnsiTheme="majorBidi" w:cstheme="majorBidi"/>
          <w:sz w:val="20"/>
          <w:szCs w:val="20"/>
          <w:vertAlign w:val="subscript"/>
        </w:rPr>
        <w:t>1</w:t>
      </w:r>
      <w:r w:rsidRPr="0061793B">
        <w:rPr>
          <w:rFonts w:asciiTheme="majorBidi" w:hAnsiTheme="majorBidi" w:cstheme="majorBidi"/>
          <w:sz w:val="20"/>
          <w:szCs w:val="20"/>
        </w:rPr>
        <w:t xml:space="preserve">, he simulated changes in type-1 error, </w:t>
      </w:r>
      <w:proofErr w:type="gramStart"/>
      <w:r w:rsidRPr="0061793B">
        <w:rPr>
          <w:rFonts w:asciiTheme="majorBidi" w:hAnsiTheme="majorBidi" w:cstheme="majorBidi"/>
          <w:sz w:val="20"/>
          <w:szCs w:val="20"/>
        </w:rPr>
        <w:t xml:space="preserve">at </w:t>
      </w:r>
      <w:proofErr w:type="gramEnd"/>
      <m:oMath>
        <m:r>
          <w:rPr>
            <w:rFonts w:ascii="Cambria Math" w:hAnsi="Cambria Math" w:cstheme="majorBidi"/>
            <w:sz w:val="20"/>
            <w:szCs w:val="20"/>
          </w:rPr>
          <m:t>α=0.05</m:t>
        </m:r>
      </m:oMath>
      <w:r w:rsidRPr="0061793B">
        <w:rPr>
          <w:rFonts w:asciiTheme="majorBidi" w:eastAsiaTheme="minorEastAsia" w:hAnsiTheme="majorBidi" w:cstheme="majorBidi"/>
          <w:sz w:val="20"/>
          <w:szCs w:val="20"/>
        </w:rPr>
        <w:t>, for 2 factors when levels of X</w:t>
      </w:r>
      <w:r w:rsidRPr="0061793B">
        <w:rPr>
          <w:rFonts w:asciiTheme="majorBidi" w:eastAsiaTheme="minorEastAsia" w:hAnsiTheme="majorBidi" w:cstheme="majorBidi"/>
          <w:sz w:val="20"/>
          <w:szCs w:val="20"/>
          <w:vertAlign w:val="subscript"/>
        </w:rPr>
        <w:t>1</w:t>
      </w:r>
      <w:r w:rsidRPr="0061793B">
        <w:rPr>
          <w:rFonts w:asciiTheme="majorBidi" w:eastAsiaTheme="minorEastAsia" w:hAnsiTheme="majorBidi" w:cstheme="majorBidi"/>
          <w:sz w:val="20"/>
          <w:szCs w:val="20"/>
        </w:rPr>
        <w:t xml:space="preserve"> were 4 and 20, </w:t>
      </w:r>
      <w:r w:rsidRPr="0061793B">
        <w:rPr>
          <w:rFonts w:asciiTheme="majorBidi" w:hAnsiTheme="majorBidi" w:cstheme="majorBidi"/>
          <w:i/>
          <w:iCs/>
          <w:sz w:val="20"/>
          <w:szCs w:val="20"/>
        </w:rPr>
        <w:t>X</w:t>
      </w:r>
      <w:r w:rsidRPr="0061793B">
        <w:rPr>
          <w:rFonts w:asciiTheme="majorBidi" w:hAnsiTheme="majorBidi" w:cstheme="majorBidi"/>
          <w:i/>
          <w:iCs/>
          <w:sz w:val="20"/>
          <w:szCs w:val="20"/>
          <w:vertAlign w:val="subscript"/>
        </w:rPr>
        <w:t>2</w:t>
      </w:r>
      <w:r w:rsidRPr="0061793B">
        <w:rPr>
          <w:rFonts w:asciiTheme="majorBidi" w:hAnsiTheme="majorBidi" w:cstheme="majorBidi"/>
          <w:sz w:val="20"/>
          <w:szCs w:val="20"/>
        </w:rPr>
        <w:t xml:space="preserve">=2, and </w:t>
      </w:r>
      <m:oMath>
        <m:sSup>
          <m:sSupPr>
            <m:ctrlPr>
              <w:rPr>
                <w:rFonts w:ascii="Cambria Math" w:hAnsi="Cambria Math" w:cstheme="majorBidi"/>
                <w:i/>
                <w:sz w:val="20"/>
                <w:szCs w:val="20"/>
              </w:rPr>
            </m:ctrlPr>
          </m:sSupPr>
          <m:e>
            <m:r>
              <w:rPr>
                <w:rFonts w:ascii="Cambria Math" w:hAnsi="Cambria Math" w:cstheme="majorBidi"/>
                <w:sz w:val="20"/>
                <w:szCs w:val="20"/>
              </w:rPr>
              <m:t>σ</m:t>
            </m:r>
          </m:e>
          <m:sup>
            <m:r>
              <w:rPr>
                <w:rFonts w:ascii="Cambria Math" w:hAnsi="Cambria Math" w:cstheme="majorBidi"/>
                <w:sz w:val="20"/>
                <w:szCs w:val="20"/>
              </w:rPr>
              <m:t>2</m:t>
            </m:r>
          </m:sup>
        </m:sSup>
      </m:oMath>
      <w:r w:rsidRPr="0061793B">
        <w:rPr>
          <w:rFonts w:asciiTheme="majorBidi" w:hAnsiTheme="majorBidi" w:cstheme="majorBidi"/>
          <w:sz w:val="20"/>
          <w:szCs w:val="20"/>
        </w:rPr>
        <w:t xml:space="preserve"> increased by 4- , 9-, 25- and 100-fold, among the variances of factor </w:t>
      </w:r>
      <w:r w:rsidRPr="0061793B">
        <w:rPr>
          <w:rFonts w:asciiTheme="majorBidi" w:hAnsiTheme="majorBidi" w:cstheme="majorBidi"/>
          <w:i/>
          <w:iCs/>
          <w:sz w:val="20"/>
          <w:szCs w:val="20"/>
        </w:rPr>
        <w:t>X</w:t>
      </w:r>
      <w:r w:rsidRPr="0061793B">
        <w:rPr>
          <w:rFonts w:asciiTheme="majorBidi" w:hAnsiTheme="majorBidi" w:cstheme="majorBidi"/>
          <w:i/>
          <w:iCs/>
          <w:sz w:val="20"/>
          <w:szCs w:val="20"/>
          <w:vertAlign w:val="subscript"/>
        </w:rPr>
        <w:t>2</w:t>
      </w:r>
      <w:r w:rsidRPr="0061793B">
        <w:rPr>
          <w:rFonts w:asciiTheme="majorBidi" w:hAnsiTheme="majorBidi" w:cstheme="majorBidi"/>
          <w:sz w:val="20"/>
          <w:szCs w:val="20"/>
        </w:rPr>
        <w:t xml:space="preserve">.  At </w:t>
      </w:r>
      <w:proofErr w:type="gramStart"/>
      <w:r w:rsidRPr="0061793B">
        <w:rPr>
          <w:rFonts w:asciiTheme="majorBidi" w:hAnsiTheme="majorBidi" w:cstheme="majorBidi"/>
          <w:sz w:val="20"/>
          <w:szCs w:val="20"/>
        </w:rPr>
        <w:t xml:space="preserve">homoscedastic </w:t>
      </w:r>
      <w:proofErr w:type="gramEnd"/>
      <m:oMath>
        <m:sSup>
          <m:sSupPr>
            <m:ctrlPr>
              <w:rPr>
                <w:rFonts w:ascii="Cambria Math" w:hAnsi="Cambria Math" w:cstheme="majorBidi"/>
                <w:i/>
                <w:sz w:val="20"/>
                <w:szCs w:val="20"/>
              </w:rPr>
            </m:ctrlPr>
          </m:sSupPr>
          <m:e>
            <m:r>
              <w:rPr>
                <w:rFonts w:ascii="Cambria Math" w:hAnsi="Cambria Math" w:cstheme="majorBidi"/>
                <w:sz w:val="20"/>
                <w:szCs w:val="20"/>
              </w:rPr>
              <m:t>σ</m:t>
            </m:r>
          </m:e>
          <m:sup>
            <m:r>
              <w:rPr>
                <w:rFonts w:ascii="Cambria Math" w:hAnsi="Cambria Math" w:cstheme="majorBidi"/>
                <w:sz w:val="20"/>
                <w:szCs w:val="20"/>
              </w:rPr>
              <m:t>2</m:t>
            </m:r>
          </m:sup>
        </m:sSup>
      </m:oMath>
      <w:r w:rsidRPr="0061793B">
        <w:rPr>
          <w:rFonts w:asciiTheme="majorBidi" w:hAnsiTheme="majorBidi" w:cstheme="majorBidi"/>
          <w:sz w:val="20"/>
          <w:szCs w:val="20"/>
        </w:rPr>
        <w:t>, type-1 error was 0.048 regardless of X</w:t>
      </w:r>
      <w:r w:rsidRPr="0061793B">
        <w:rPr>
          <w:rFonts w:asciiTheme="majorBidi" w:hAnsiTheme="majorBidi" w:cstheme="majorBidi"/>
          <w:sz w:val="20"/>
          <w:szCs w:val="20"/>
          <w:vertAlign w:val="subscript"/>
        </w:rPr>
        <w:t>1</w:t>
      </w:r>
      <w:r w:rsidRPr="0061793B">
        <w:rPr>
          <w:rFonts w:asciiTheme="majorBidi" w:hAnsiTheme="majorBidi" w:cstheme="majorBidi"/>
          <w:sz w:val="20"/>
          <w:szCs w:val="20"/>
        </w:rPr>
        <w:t xml:space="preserve"> levels.  </w:t>
      </w:r>
      <w:proofErr w:type="gramStart"/>
      <w:r w:rsidRPr="0061793B">
        <w:rPr>
          <w:rFonts w:asciiTheme="majorBidi" w:hAnsiTheme="majorBidi" w:cstheme="majorBidi"/>
          <w:sz w:val="20"/>
          <w:szCs w:val="20"/>
        </w:rPr>
        <w:t xml:space="preserve">At </w:t>
      </w:r>
      <w:proofErr w:type="gramEnd"/>
      <m:oMath>
        <m:sSup>
          <m:sSupPr>
            <m:ctrlPr>
              <w:rPr>
                <w:rFonts w:ascii="Cambria Math" w:hAnsi="Cambria Math" w:cstheme="majorBidi"/>
                <w:i/>
                <w:sz w:val="20"/>
                <w:szCs w:val="20"/>
              </w:rPr>
            </m:ctrlPr>
          </m:sSupPr>
          <m:e>
            <m:r>
              <w:rPr>
                <w:rFonts w:ascii="Cambria Math" w:hAnsi="Cambria Math" w:cstheme="majorBidi"/>
                <w:sz w:val="20"/>
                <w:szCs w:val="20"/>
              </w:rPr>
              <m:t>σ</m:t>
            </m:r>
          </m:e>
          <m:sup>
            <m:r>
              <w:rPr>
                <w:rFonts w:ascii="Cambria Math" w:hAnsi="Cambria Math" w:cstheme="majorBidi"/>
                <w:sz w:val="20"/>
                <w:szCs w:val="20"/>
              </w:rPr>
              <m:t>2</m:t>
            </m:r>
          </m:sup>
        </m:sSup>
        <m:r>
          <w:rPr>
            <w:rFonts w:ascii="Cambria Math" w:hAnsi="Cambria Math" w:cstheme="majorBidi"/>
            <w:sz w:val="20"/>
            <w:szCs w:val="20"/>
          </w:rPr>
          <m:t>=100</m:t>
        </m:r>
      </m:oMath>
      <w:r w:rsidRPr="0061793B">
        <w:rPr>
          <w:rFonts w:asciiTheme="majorBidi" w:eastAsiaTheme="minorEastAsia" w:hAnsiTheme="majorBidi" w:cstheme="majorBidi"/>
          <w:sz w:val="20"/>
          <w:szCs w:val="20"/>
        </w:rPr>
        <w:t>, it was 0.073 for X</w:t>
      </w:r>
      <w:r w:rsidRPr="0061793B">
        <w:rPr>
          <w:rFonts w:asciiTheme="majorBidi" w:eastAsiaTheme="minorEastAsia" w:hAnsiTheme="majorBidi" w:cstheme="majorBidi"/>
          <w:sz w:val="20"/>
          <w:szCs w:val="20"/>
          <w:vertAlign w:val="subscript"/>
        </w:rPr>
        <w:t>1</w:t>
      </w:r>
      <w:r w:rsidRPr="0061793B">
        <w:rPr>
          <w:rFonts w:asciiTheme="majorBidi" w:eastAsiaTheme="minorEastAsia" w:hAnsiTheme="majorBidi" w:cstheme="majorBidi"/>
          <w:sz w:val="20"/>
          <w:szCs w:val="20"/>
        </w:rPr>
        <w:t>=4 and 0.055 for X</w:t>
      </w:r>
      <w:r w:rsidRPr="0061793B">
        <w:rPr>
          <w:rFonts w:asciiTheme="majorBidi" w:eastAsiaTheme="minorEastAsia" w:hAnsiTheme="majorBidi" w:cstheme="majorBidi"/>
          <w:sz w:val="20"/>
          <w:szCs w:val="20"/>
          <w:vertAlign w:val="subscript"/>
        </w:rPr>
        <w:t>1</w:t>
      </w:r>
      <w:r w:rsidRPr="0061793B">
        <w:rPr>
          <w:rFonts w:asciiTheme="majorBidi" w:eastAsiaTheme="minorEastAsia" w:hAnsiTheme="majorBidi" w:cstheme="majorBidi"/>
          <w:sz w:val="20"/>
          <w:szCs w:val="20"/>
        </w:rPr>
        <w:t>=20</w:t>
      </w:r>
      <w:r w:rsidRPr="0061793B">
        <w:rPr>
          <w:rFonts w:asciiTheme="majorBidi" w:hAnsiTheme="majorBidi" w:cstheme="majorBidi"/>
          <w:sz w:val="20"/>
          <w:szCs w:val="20"/>
        </w:rPr>
        <w:t xml:space="preserve">.  </w:t>
      </w:r>
    </w:p>
    <w:p w14:paraId="5DD3372F"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hAnsiTheme="majorBidi" w:cstheme="majorBidi"/>
          <w:sz w:val="20"/>
          <w:szCs w:val="20"/>
        </w:rPr>
        <w:t>Inspecting outliers is crucial for their may influence inferences.  Outliers might distort parameter estimates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{"citationItems":[{"id":"ITEM-1","itemData":{"author":[{"dropping-particle":"","family":"Wainer","given":"Howard","non-dropping-particle":"","parse-names":false,"suffix":""}],"id":"ITEM-1","issue":"4","issued":{"date-parts":[["1976"]]},"page":"285-312","title":"ROBUST STATISTICS: A SURVEY AND SOME PRESCRIPTIONS","type":"article-journal","volume":"1"},"uris":["http://www.mendeley.com/documents/?uuid=e47fec39-658a-4428-95d2-ad2f40531aa3"]}],"mendeley":{"formattedCitation":"(Wainer, 1976)","manualFormatting":"Wainer, 1976;","plainTextFormattedCitation":"(Wainer, 1976)","previouslyFormattedCitation":"(Wainer, 1976)"},"properties":{"noteIndex":0},"schema":"https://github.com/citation-style-language/schema/raw/master/csl-citation.json"}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Wainer, 1976;</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{"citationItems":[{"id":"ITEM-1","itemData":{"DOI":"10.1037/h0078861","ISSN":"0708-5591","author":[{"dropping-particle":"","family":"Lind","given":"John C.","non-dropping-particle":"","parse-names":false,"suffix":""},{"dropping-particle":"","family":"Zumbo","given":"Bruno D.","non-dropping-particle":"","parse-names":false,"suffix":""}],"container-title":"Canadian Psychology / Psychologie canadienne","id":"ITEM-1","issue":"4","issued":{"date-parts":[["1993"]]},"page":"407-414","title":"The continuity principle in psychological research: An introduction to robust statistics.","type":"article-journal","volume":"34"},"uris":["http://www.mendeley.com/documents/?uuid=73688316-6de1-4a9f-8808-7e104561aed5"]}],"mendeley":{"formattedCitation":"(Lind &amp; Zumbo, 1993)","manualFormatting":"Lind &amp; Zumbo, 1993)","plainTextFormattedCitation":"(Lind &amp; Zumbo, 1993)","previouslyFormattedCitation":"(Lind &amp; Zumbo, 1993)"},"properties":{"noteIndex":0},"schema":"https://github.com/citation-style-language/schema/raw/master/csl-citation.json"}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Lind &amp; Zumbo, 1993)</w:t>
      </w:r>
      <w:r w:rsidRPr="0061793B">
        <w:rPr>
          <w:rFonts w:asciiTheme="majorBidi" w:hAnsiTheme="majorBidi" w:cstheme="majorBidi"/>
          <w:sz w:val="20"/>
          <w:szCs w:val="20"/>
        </w:rPr>
        <w:fldChar w:fldCharType="end"/>
      </w:r>
      <w:r w:rsidRPr="0061793B">
        <w:rPr>
          <w:rFonts w:asciiTheme="majorBidi" w:eastAsiaTheme="minorEastAsia" w:hAnsiTheme="majorBidi" w:cstheme="majorBidi"/>
          <w:sz w:val="20"/>
          <w:szCs w:val="20"/>
        </w:rPr>
        <w:t>,  “</w:t>
      </w:r>
      <w:proofErr w:type="spellStart"/>
      <w:r w:rsidRPr="0061793B">
        <w:rPr>
          <w:rFonts w:asciiTheme="majorBidi" w:eastAsiaTheme="minorEastAsia" w:hAnsiTheme="majorBidi" w:cstheme="majorBidi"/>
          <w:i/>
          <w:iCs/>
          <w:sz w:val="20"/>
          <w:szCs w:val="20"/>
        </w:rPr>
        <w:t>Fringeliers</w:t>
      </w:r>
      <w:proofErr w:type="spellEnd"/>
      <w:r w:rsidRPr="0061793B">
        <w:rPr>
          <w:rFonts w:asciiTheme="majorBidi" w:eastAsiaTheme="minorEastAsia" w:hAnsiTheme="majorBidi" w:cstheme="majorBidi"/>
          <w:sz w:val="20"/>
          <w:szCs w:val="20"/>
        </w:rPr>
        <w:t xml:space="preserve">” lie </w:t>
      </w:r>
      <m:oMath>
        <m:r>
          <w:rPr>
            <w:rFonts w:ascii="Cambria Math" w:eastAsiaTheme="minorEastAsia" w:hAnsi="Cambria Math" w:cstheme="majorBidi"/>
            <w:sz w:val="20"/>
            <w:szCs w:val="20"/>
          </w:rPr>
          <m:t>≥</m:t>
        </m:r>
        <m:r>
          <m:rPr>
            <m:sty m:val="p"/>
          </m:rPr>
          <w:rPr>
            <w:rFonts w:ascii="Cambria Math" w:eastAsiaTheme="minorEastAsia" w:hAnsi="Cambria Math" w:cstheme="majorBidi"/>
            <w:sz w:val="20"/>
            <w:szCs w:val="20"/>
          </w:rPr>
          <m:t xml:space="preserve">3 </m:t>
        </m:r>
        <m:r>
          <w:rPr>
            <w:rFonts w:ascii="Cambria Math" w:eastAsiaTheme="minorEastAsia" w:hAnsi="Cambria Math" w:cstheme="majorBidi"/>
            <w:sz w:val="20"/>
            <w:szCs w:val="20"/>
          </w:rPr>
          <m:t>SD</m:t>
        </m:r>
      </m:oMath>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t>(</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{"citationItems":[{"id":"ITEM-1","itemData":{"author":[{"dropping-particle":"","family":"Wainer","given":"Howard","non-dropping-particle":"","parse-names":false,"suffix":""}],"id":"ITEM-1","issue":"4","issued":{"date-parts":[["1976"]]},"page":"285-312","title":"ROBUST STATISTICS: A SURVEY AND SOME PRESCRIPTIONS","type":"article-journal","volume":"1"},"uris":["http://www.mendeley.com/documents/?uuid=e47fec39-658a-4428-95d2-ad2f40531aa3"]}],"mendeley":{"formattedCitation":"(Wainer, 1976)","manualFormatting":"Wainer, 1976)","plainTextFormattedCitation":"(Wainer, 1976)","previouslyFormattedCitation":"(Wainer, 1976)"},"properties":{"noteIndex":0},"schema":"https://github.com/citation-style-language/schema/raw/master/csl-citation.json"}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Wainer, 1976)</w:t>
      </w:r>
      <w:r w:rsidRPr="0061793B">
        <w:rPr>
          <w:rFonts w:asciiTheme="majorBidi" w:eastAsiaTheme="minorEastAsia"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{"citationItems":[{"id":"ITEM-1","itemData":{"ISSN":"15317714","author":[{"dropping-particle":"","family":"Osborne","given":"Jason W.","non-dropping-particle":"","parse-names":false,"suffix":""},{"dropping-particle":"","family":"Overbay","given":"Amy","non-dropping-particle":"","parse-names":false,"suffix":""}],"container-title":"Practical Assessment, Research and Evaluation","id":"ITEM-1","issue":"6","issued":{"date-parts":[["2004"]]},"title":"The power of outliers (and why researchers should ALWAYS check for them)","type":"article-journal","volume":"9"},"uris":["http://www.mendeley.com/documents/?uuid=072ce23e-33f2-4ae2-af95-aaacca1c5a0a"]}],"mendeley":{"formattedCitation":"(Osborne &amp; Overbay, 2004)","manualFormatting":"Osborne &amp; Overbay (2004)","plainTextFormattedCitation":"(Osborne &amp; Overbay, 2004)","previouslyFormattedCitation":"(Osborne &amp; Overbay, 2004)"},"properties":{"noteIndex":0},"schema":"https://github.com/citation-style-language/schema/raw/master/csl-citation.json"}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Osborne &amp; Overbay (2004)</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considered a </w:t>
      </w:r>
      <w:proofErr w:type="spellStart"/>
      <w:r w:rsidRPr="0061793B">
        <w:rPr>
          <w:rFonts w:asciiTheme="majorBidi" w:eastAsiaTheme="minorEastAsia" w:hAnsiTheme="majorBidi" w:cstheme="majorBidi"/>
          <w:sz w:val="20"/>
          <w:szCs w:val="20"/>
        </w:rPr>
        <w:t>fringelier</w:t>
      </w:r>
      <w:proofErr w:type="spellEnd"/>
      <w:r w:rsidRPr="0061793B">
        <w:rPr>
          <w:rFonts w:asciiTheme="majorBidi" w:eastAsiaTheme="minorEastAsia" w:hAnsiTheme="majorBidi" w:cstheme="majorBidi"/>
          <w:sz w:val="20"/>
          <w:szCs w:val="20"/>
        </w:rPr>
        <w:t xml:space="preserve"> is within the domain of outliers</w:t>
      </w:r>
      <w:r w:rsidRPr="0061793B">
        <w:rPr>
          <w:rFonts w:asciiTheme="majorBidi" w:hAnsiTheme="majorBidi" w:cstheme="majorBidi"/>
          <w:sz w:val="20"/>
          <w:szCs w:val="20"/>
        </w:rPr>
        <w:t xml:space="preserve">.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{"citationItems":[{"id":"ITEM-1","itemData":{"ISBN":"0-471-02995-5","author":[{"dropping-particle":"","family":"Draper, N.R. &amp; Smith","given":"H.","non-dropping-particle":"","parse-names":false,"suffix":""}],"edition":"SECONG EDI","id":"ITEM-1","issued":{"date-parts":[["1981"]]},"number-of-pages":"709","publisher":"JOHN WILEY &amp; SONS, INC.","title":"APPLIED REGRESSION ANALYSIS","type":"book"},"uris":["http://www.mendeley.com/documents/?uuid=7e6deb3c-5040-491f-9ffd-858ceb742611"]}],"mendeley":{"formattedCitation":"(Draper, N.R. &amp; Smith, 1981)","manualFormatting":"Draper &amp; Smith (1981, pp.152-153)","plainTextFormattedCitation":"(Draper, N.R. &amp; Smith, 1981)","previouslyFormattedCitation":"(Draper, N.R. &amp; Smith, 1981)"},"properties":{"noteIndex":0},"schema":"https://github.com/citation-style-language/schema/raw/master/csl-citation.json"}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Draper &amp; Smith (1981, pp.152-153)</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defined an outlier if</w:t>
      </w:r>
      <w:r w:rsidRPr="0061793B">
        <w:rPr>
          <w:rFonts w:asciiTheme="majorBidi" w:hAnsiTheme="majorBidi" w:cstheme="majorBidi"/>
          <w:sz w:val="20"/>
          <w:szCs w:val="20"/>
        </w:rPr>
        <w:t xml:space="preserve"> its </w:t>
      </w:r>
      <m:oMath>
        <m:r>
          <w:rPr>
            <w:rFonts w:ascii="Cambria Math"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e</m:t>
            </m:r>
          </m:e>
          <m:sub>
            <m:r>
              <w:rPr>
                <w:rFonts w:ascii="Cambria Math" w:eastAsiaTheme="minorEastAsia" w:hAnsi="Cambria Math" w:cstheme="majorBidi"/>
                <w:sz w:val="20"/>
                <w:szCs w:val="20"/>
              </w:rPr>
              <m:t>i</m:t>
            </m:r>
          </m:sub>
        </m:sSub>
        <m:r>
          <w:rPr>
            <w:rFonts w:ascii="Cambria Math" w:hAnsi="Cambria Math" w:cstheme="majorBidi"/>
            <w:sz w:val="20"/>
            <w:szCs w:val="20"/>
          </w:rPr>
          <m:t>|</m:t>
        </m:r>
      </m:oMath>
      <w:r w:rsidRPr="0061793B">
        <w:rPr>
          <w:rFonts w:asciiTheme="majorBidi" w:hAnsiTheme="majorBidi" w:cstheme="majorBidi"/>
          <w:sz w:val="20"/>
          <w:szCs w:val="20"/>
        </w:rPr>
        <w:t xml:space="preserve"> </w:t>
      </w:r>
      <w:r w:rsidRPr="0061793B">
        <w:rPr>
          <w:rFonts w:asciiTheme="majorBidi" w:eastAsiaTheme="minorEastAsia" w:hAnsiTheme="majorBidi" w:cstheme="majorBidi"/>
          <w:sz w:val="20"/>
          <w:szCs w:val="20"/>
        </w:rPr>
        <w:t xml:space="preserve">lies farther </w:t>
      </w:r>
      <m:oMath>
        <m:sSub>
          <m:sSubPr>
            <m:ctrlPr>
              <w:rPr>
                <w:rFonts w:ascii="Cambria Math" w:eastAsiaTheme="minorEastAsia" w:hAnsi="Cambria Math" w:cstheme="majorBidi"/>
                <w:i/>
                <w:sz w:val="20"/>
                <w:szCs w:val="20"/>
              </w:rPr>
            </m:ctrlPr>
          </m:sSubPr>
          <m:e>
            <m:acc>
              <m:accPr>
                <m:chr m:val="̅"/>
                <m:ctrlPr>
                  <w:rPr>
                    <w:rFonts w:ascii="Cambria Math" w:eastAsiaTheme="minorEastAsia" w:hAnsi="Cambria Math" w:cstheme="majorBidi"/>
                    <w:i/>
                    <w:sz w:val="20"/>
                    <w:szCs w:val="20"/>
                  </w:rPr>
                </m:ctrlPr>
              </m:accPr>
              <m:e>
                <m:r>
                  <w:rPr>
                    <w:rFonts w:ascii="Cambria Math" w:eastAsiaTheme="minorEastAsia" w:hAnsi="Cambria Math" w:cstheme="majorBidi"/>
                    <w:sz w:val="20"/>
                    <w:szCs w:val="20"/>
                  </w:rPr>
                  <m:t>e</m:t>
                </m:r>
              </m:e>
            </m:acc>
          </m:e>
          <m:sub>
            <m:r>
              <w:rPr>
                <w:rFonts w:ascii="Cambria Math" w:eastAsiaTheme="minorEastAsia" w:hAnsi="Cambria Math" w:cstheme="majorBidi"/>
                <w:sz w:val="20"/>
                <w:szCs w:val="20"/>
              </w:rPr>
              <m:t>i</m:t>
            </m:r>
          </m:sub>
        </m:sSub>
      </m:oMath>
      <w:r w:rsidRPr="0061793B">
        <w:rPr>
          <w:rFonts w:asciiTheme="majorBidi" w:eastAsiaTheme="minorEastAsia" w:hAnsiTheme="majorBidi" w:cstheme="majorBidi"/>
          <w:sz w:val="20"/>
          <w:szCs w:val="20"/>
        </w:rPr>
        <w:t xml:space="preserve"> by </w:t>
      </w:r>
      <m:oMath>
        <m:r>
          <w:rPr>
            <w:rFonts w:ascii="Cambria Math" w:eastAsiaTheme="minorEastAsia" w:hAnsi="Cambria Math" w:cstheme="majorBidi"/>
            <w:sz w:val="20"/>
            <w:szCs w:val="20"/>
          </w:rPr>
          <m:t>≥</m:t>
        </m:r>
        <m:r>
          <m:rPr>
            <m:sty m:val="p"/>
          </m:rPr>
          <w:rPr>
            <w:rFonts w:ascii="Cambria Math" w:eastAsiaTheme="minorEastAsia" w:hAnsi="Cambria Math" w:cstheme="majorBidi"/>
            <w:sz w:val="20"/>
            <w:szCs w:val="20"/>
          </w:rPr>
          <m:t>3-4</m:t>
        </m:r>
        <m:r>
          <w:rPr>
            <w:rFonts w:ascii="Cambria Math" w:eastAsiaTheme="minorEastAsia" w:hAnsi="Cambria Math" w:cstheme="majorBidi"/>
            <w:sz w:val="20"/>
            <w:szCs w:val="20"/>
          </w:rPr>
          <m:t xml:space="preserve"> s</m:t>
        </m:r>
      </m:oMath>
      <w:r w:rsidRPr="0061793B">
        <w:rPr>
          <w:rFonts w:asciiTheme="majorBidi" w:eastAsiaTheme="minorEastAsia" w:hAnsiTheme="majorBidi" w:cstheme="majorBidi"/>
          <w:sz w:val="20"/>
          <w:szCs w:val="20"/>
        </w:rPr>
        <w:t xml:space="preserve">, to agree with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{"citationItems":[{"id":"ITEM-1","itemData":{"DOI":"10.3758/s13414-019-01726-3","ISBN":"1341401901","ISSN":"1943393X","PMID":"31089976","abstract":"This paper considers how to identify statistical outliers in psychophysical datasets where the underlying sampling distributions are unknown. Eight methods are described, and each is evaluated using Monte Carlo simulations of a typical psychophysical experiment. The best method is shown to be one based on a measure of spread known as Sn. This is shown to be more sensitive than popular heuristics based on standard deviations from the mean, and more robust than non-parametric methods based on percentiles or interquartile range. Matlab code for computing Sn is included.","author":[{"dropping-particle":"","family":"Jones","given":"Pete R.","non-dropping-particle":"","parse-names":false,"suffix":""}],"container-title":"Attention, Perception, and Psychophysics","id":"ITEM-1","issue":"5","issued":{"date-parts":[["2019"]]},"page":"1189-1196","publisher":"Attention, Perception, &amp; Psychophysics","title":"A note on detecting statistical outliers in psychophysical data","type":"article-journal","volume":"81"},"uris":["http://www.mendeley.com/documents/?uuid=5dc36ae6-55d3-499c-9c14-13faf7cd9e49"]}],"mendeley":{"formattedCitation":"(Jones, 2019)","manualFormatting":"Jones's (2019)","plainTextFormattedCitation":"(Jones, 2019)","previouslyFormattedCitation":"(Jones, 2019)"},"properties":{"noteIndex":0},"schema":"https://github.com/citation-style-language/schema/raw/master/csl-citation.json"}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Jones's (2019)</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where it lies </w:t>
      </w:r>
      <m:oMath>
        <m:r>
          <w:rPr>
            <w:rFonts w:ascii="Cambria Math" w:eastAsiaTheme="minorEastAsia" w:hAnsi="Cambria Math" w:cstheme="majorBidi"/>
            <w:sz w:val="20"/>
            <w:szCs w:val="20"/>
          </w:rPr>
          <m:t>&gt;λσ</m:t>
        </m:r>
      </m:oMath>
      <w:r w:rsidRPr="0061793B">
        <w:rPr>
          <w:rFonts w:asciiTheme="majorBidi" w:eastAsiaTheme="minorEastAsia" w:hAnsiTheme="majorBidi" w:cstheme="majorBidi"/>
          <w:sz w:val="20"/>
          <w:szCs w:val="20"/>
        </w:rPr>
        <w:t xml:space="preserve"> from </w:t>
      </w:r>
      <m:oMath>
        <m:acc>
          <m:accPr>
            <m:chr m:val="̅"/>
            <m:ctrlPr>
              <w:rPr>
                <w:rFonts w:ascii="Cambria Math" w:eastAsiaTheme="minorEastAsia" w:hAnsi="Cambria Math" w:cstheme="majorBidi"/>
                <w:i/>
                <w:sz w:val="20"/>
                <w:szCs w:val="20"/>
              </w:rPr>
            </m:ctrlPr>
          </m:accPr>
          <m:e>
            <m:r>
              <w:rPr>
                <w:rFonts w:ascii="Cambria Math" w:eastAsiaTheme="minorEastAsia" w:hAnsi="Cambria Math" w:cstheme="majorBidi"/>
                <w:sz w:val="20"/>
                <w:szCs w:val="20"/>
              </w:rPr>
              <m:t>x</m:t>
            </m:r>
          </m:e>
        </m:acc>
      </m:oMath>
      <w:r w:rsidRPr="0061793B">
        <w:rPr>
          <w:rFonts w:asciiTheme="majorBidi" w:eastAsiaTheme="minorEastAsia" w:hAnsiTheme="majorBidi" w:cstheme="majorBidi"/>
          <w:sz w:val="20"/>
          <w:szCs w:val="20"/>
        </w:rPr>
        <w:t>,</w:t>
      </w:r>
      <w:r w:rsidRPr="0061793B">
        <w:rPr>
          <w:rFonts w:asciiTheme="majorBidi" w:hAnsiTheme="majorBidi" w:cstheme="majorBidi"/>
          <w:sz w:val="20"/>
          <w:szCs w:val="20"/>
        </w:rPr>
        <w:t xml:space="preserve"> </w:t>
      </w:r>
      <m:oMath>
        <m:r>
          <w:rPr>
            <w:rFonts w:ascii="Cambria Math" w:hAnsi="Cambria Math" w:cstheme="majorBidi"/>
            <w:sz w:val="20"/>
            <w:szCs w:val="20"/>
          </w:rPr>
          <m:t>|</m:t>
        </m:r>
        <m:sSub>
          <m:sSubPr>
            <m:ctrlPr>
              <w:rPr>
                <w:rFonts w:ascii="Cambria Math" w:eastAsiaTheme="minorEastAsia" w:hAnsi="Cambria Math" w:cstheme="majorBidi"/>
                <w:i/>
                <w:sz w:val="20"/>
                <w:szCs w:val="20"/>
              </w:rPr>
            </m:ctrlPr>
          </m:sSubPr>
          <m:e>
            <m:r>
              <w:rPr>
                <w:rFonts w:ascii="Cambria Math" w:eastAsiaTheme="minorEastAsia" w:hAnsi="Cambria Math" w:cstheme="majorBidi"/>
                <w:sz w:val="20"/>
                <w:szCs w:val="20"/>
              </w:rPr>
              <m:t>x</m:t>
            </m:r>
          </m:e>
          <m:sub>
            <m:r>
              <w:rPr>
                <w:rFonts w:ascii="Cambria Math" w:eastAsiaTheme="minorEastAsia" w:hAnsi="Cambria Math" w:cstheme="majorBidi"/>
                <w:sz w:val="20"/>
                <w:szCs w:val="20"/>
              </w:rPr>
              <m:t>i</m:t>
            </m:r>
          </m:sub>
        </m:sSub>
        <m:r>
          <w:rPr>
            <w:rFonts w:ascii="Cambria Math" w:hAnsi="Cambria Math" w:cstheme="majorBidi"/>
            <w:sz w:val="20"/>
            <w:szCs w:val="20"/>
          </w:rPr>
          <m:t>|</m:t>
        </m:r>
      </m:oMath>
      <w:r w:rsidRPr="0061793B">
        <w:rPr>
          <w:rFonts w:asciiTheme="majorBidi" w:eastAsiaTheme="minorEastAsia" w:hAnsiTheme="majorBidi" w:cstheme="majorBidi"/>
          <w:i/>
          <w:sz w:val="20"/>
          <w:szCs w:val="20"/>
        </w:rPr>
        <w:t xml:space="preserve"> </w:t>
      </w:r>
      <w:r w:rsidRPr="0061793B">
        <w:rPr>
          <w:rFonts w:asciiTheme="majorBidi" w:hAnsiTheme="majorBidi" w:cstheme="majorBidi"/>
          <w:i/>
          <w:sz w:val="20"/>
          <w:szCs w:val="20"/>
        </w:rPr>
        <w:t>&gt; (</w:t>
      </w:r>
      <m:oMath>
        <m:acc>
          <m:accPr>
            <m:chr m:val="̅"/>
            <m:ctrlPr>
              <w:rPr>
                <w:rFonts w:ascii="Cambria Math" w:eastAsiaTheme="minorEastAsia" w:hAnsi="Cambria Math" w:cstheme="majorBidi"/>
                <w:i/>
                <w:sz w:val="20"/>
                <w:szCs w:val="20"/>
              </w:rPr>
            </m:ctrlPr>
          </m:accPr>
          <m:e>
            <m:r>
              <w:rPr>
                <w:rFonts w:ascii="Cambria Math" w:eastAsiaTheme="minorEastAsia" w:hAnsi="Cambria Math" w:cstheme="majorBidi"/>
                <w:sz w:val="20"/>
                <w:szCs w:val="20"/>
              </w:rPr>
              <m:t>x</m:t>
            </m:r>
          </m:e>
        </m:acc>
      </m:oMath>
      <w:r w:rsidRPr="0061793B">
        <w:rPr>
          <w:rFonts w:asciiTheme="majorBidi" w:hAnsiTheme="majorBidi" w:cstheme="majorBidi"/>
          <w:i/>
          <w:sz w:val="20"/>
          <w:szCs w:val="20"/>
        </w:rPr>
        <w:t>+</w:t>
      </w:r>
      <w:r w:rsidRPr="0061793B">
        <w:rPr>
          <w:rFonts w:asciiTheme="majorBidi" w:eastAsiaTheme="minorEastAsia" w:hAnsiTheme="majorBidi" w:cstheme="majorBidi"/>
          <w:i/>
          <w:sz w:val="20"/>
          <w:szCs w:val="20"/>
        </w:rPr>
        <w:t xml:space="preserve"> </w:t>
      </w:r>
      <m:oMath>
        <m:r>
          <w:rPr>
            <w:rFonts w:ascii="Cambria Math" w:eastAsiaTheme="minorEastAsia" w:hAnsi="Cambria Math" w:cstheme="majorBidi"/>
            <w:sz w:val="20"/>
            <w:szCs w:val="20"/>
          </w:rPr>
          <m:t>λσ</m:t>
        </m:r>
      </m:oMath>
      <w:r w:rsidRPr="0061793B">
        <w:rPr>
          <w:rFonts w:asciiTheme="majorBidi" w:hAnsiTheme="majorBidi" w:cstheme="majorBidi"/>
          <w:i/>
          <w:sz w:val="20"/>
          <w:szCs w:val="20"/>
        </w:rPr>
        <w:t>)</w:t>
      </w:r>
      <w:r w:rsidRPr="0061793B">
        <w:rPr>
          <w:rFonts w:asciiTheme="majorBidi" w:hAnsiTheme="majorBidi" w:cstheme="majorBidi"/>
          <w:sz w:val="20"/>
          <w:szCs w:val="20"/>
        </w:rPr>
        <w:t xml:space="preserve">, </w:t>
      </w:r>
      <m:oMath>
        <m:r>
          <w:rPr>
            <w:rFonts w:ascii="Cambria Math" w:eastAsiaTheme="minorEastAsia" w:hAnsi="Cambria Math" w:cstheme="majorBidi"/>
            <w:sz w:val="20"/>
            <w:szCs w:val="20"/>
          </w:rPr>
          <m:t>λ</m:t>
        </m:r>
      </m:oMath>
      <w:r w:rsidRPr="0061793B">
        <w:rPr>
          <w:rFonts w:asciiTheme="majorBidi" w:eastAsiaTheme="minorEastAsia" w:hAnsiTheme="majorBidi" w:cstheme="majorBidi"/>
          <w:sz w:val="20"/>
          <w:szCs w:val="20"/>
        </w:rPr>
        <w:t>= 2-3.</w:t>
      </w:r>
    </w:p>
    <w:p w14:paraId="0AF8E35E" w14:textId="7C620F2A" w:rsidR="00696B8D" w:rsidRPr="0061793B" w:rsidRDefault="00E248D1" w:rsidP="00E248D1">
      <w:pPr>
        <w:spacing w:after="0" w:line="240" w:lineRule="auto"/>
        <w:ind w:firstLine="360"/>
        <w:jc w:val="both"/>
        <w:rPr>
          <w:rFonts w:asciiTheme="majorBidi" w:hAnsiTheme="majorBidi" w:cstheme="majorBidi"/>
          <w:strike/>
          <w:sz w:val="20"/>
          <w:szCs w:val="20"/>
        </w:rPr>
      </w:pPr>
      <w:r w:rsidRPr="0061793B">
        <w:rPr>
          <w:rFonts w:asciiTheme="majorBidi" w:eastAsiaTheme="minorEastAsia" w:hAnsiTheme="majorBidi" w:cstheme="majorBidi"/>
          <w:sz w:val="20"/>
          <w:szCs w:val="20"/>
        </w:rPr>
        <w:t xml:space="preserve">Three valid questions arise: </w:t>
      </w:r>
      <w:proofErr w:type="spellStart"/>
      <w:r w:rsidRPr="0061793B">
        <w:rPr>
          <w:rFonts w:asciiTheme="majorBidi" w:eastAsiaTheme="minorEastAsia" w:hAnsiTheme="majorBidi" w:cstheme="majorBidi"/>
          <w:sz w:val="20"/>
          <w:szCs w:val="20"/>
        </w:rPr>
        <w:t>i</w:t>
      </w:r>
      <w:proofErr w:type="spellEnd"/>
      <w:r w:rsidRPr="0061793B">
        <w:rPr>
          <w:rFonts w:asciiTheme="majorBidi" w:eastAsiaTheme="minorEastAsia" w:hAnsiTheme="majorBidi" w:cstheme="majorBidi"/>
          <w:sz w:val="20"/>
          <w:szCs w:val="20"/>
        </w:rPr>
        <w:t xml:space="preserve">) </w:t>
      </w:r>
      <w:proofErr w:type="gramStart"/>
      <w:r w:rsidRPr="0061793B">
        <w:rPr>
          <w:rFonts w:asciiTheme="majorBidi" w:eastAsiaTheme="minorEastAsia" w:hAnsiTheme="majorBidi" w:cstheme="majorBidi"/>
          <w:sz w:val="20"/>
          <w:szCs w:val="20"/>
        </w:rPr>
        <w:t>What</w:t>
      </w:r>
      <w:proofErr w:type="gramEnd"/>
      <w:r w:rsidRPr="0061793B">
        <w:rPr>
          <w:rFonts w:asciiTheme="majorBidi" w:eastAsiaTheme="minorEastAsia" w:hAnsiTheme="majorBidi" w:cstheme="majorBidi"/>
          <w:sz w:val="20"/>
          <w:szCs w:val="20"/>
        </w:rPr>
        <w:t xml:space="preserve"> reasons </w:t>
      </w:r>
      <w:r w:rsidR="00EA59D6" w:rsidRPr="0061793B">
        <w:rPr>
          <w:rFonts w:asciiTheme="majorBidi" w:eastAsiaTheme="minorEastAsia" w:hAnsiTheme="majorBidi" w:cstheme="majorBidi"/>
          <w:sz w:val="20"/>
          <w:szCs w:val="20"/>
        </w:rPr>
        <w:t>do</w:t>
      </w:r>
      <w:r w:rsidRPr="0061793B">
        <w:rPr>
          <w:rFonts w:asciiTheme="majorBidi" w:eastAsiaTheme="minorEastAsia" w:hAnsiTheme="majorBidi" w:cstheme="majorBidi"/>
          <w:sz w:val="20"/>
          <w:szCs w:val="20"/>
        </w:rPr>
        <w:t xml:space="preserve"> outliers? ii) How does one handle them? </w:t>
      </w:r>
      <w:proofErr w:type="gramStart"/>
      <w:r w:rsidRPr="0061793B">
        <w:rPr>
          <w:rFonts w:asciiTheme="majorBidi" w:eastAsiaTheme="minorEastAsia" w:hAnsiTheme="majorBidi" w:cstheme="majorBidi"/>
          <w:sz w:val="20"/>
          <w:szCs w:val="20"/>
        </w:rPr>
        <w:t>and</w:t>
      </w:r>
      <w:proofErr w:type="gramEnd"/>
      <w:r w:rsidRPr="0061793B">
        <w:rPr>
          <w:rFonts w:asciiTheme="majorBidi" w:eastAsiaTheme="minorEastAsia" w:hAnsiTheme="majorBidi" w:cstheme="majorBidi"/>
          <w:sz w:val="20"/>
          <w:szCs w:val="20"/>
        </w:rPr>
        <w:t xml:space="preserve"> iii) What are the consequences of their keeping/deleting?  Neither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{"citationItems":[{"id":"ITEM-1","itemData":{"ISBN":"0-471-02995-5","author":[{"dropping-particle":"","family":"Draper, N.R. &amp; Smith","given":"H.","non-dropping-particle":"","parse-names":false,"suffix":""}],"edition":"SECONG EDI","id":"ITEM-1","issued":{"date-parts":[["1981"]]},"number-of-pages":"709","publisher":"JOHN WILEY &amp; SONS, INC.","title":"APPLIED REGRESSION ANALYSIS","type":"book"},"uris":["http://www.mendeley.com/documents/?uuid=7e6deb3c-5040-491f-9ffd-858ceb742611"]}],"mendeley":{"formattedCitation":"(Draper, N.R. &amp; Smith, 1981)","manualFormatting":"Draper &amp; Smith (1981)","plainTextFormattedCitation":"(Draper, N.R. &amp; Smith, 1981)","previouslyFormattedCitation":"(Draper, N.R. &amp; Smith, 1981)"},"properties":{"noteIndex":0},"schema":"https://github.com/citation-style-language/schema/raw/master/csl-citation.json"}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Draper &amp; Smith (1981)</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nor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{"citationItems":[{"id":"ITEM-1","itemData":{"abstract":"This bachelor’s thesis focuses on the effect of outliers on the one-way analysis of variance and examines whether the estimate in ANOVA is robust and whether the actual test itself is robust from i ...","author":[{"dropping-particle":"","family":"Halldestam","given":"Markus","non-dropping-particle":"","parse-names":false,"suffix":""}],"id":"ITEM-1","issued":{"date-parts":[["2016"]]},"title":"ANOVA - The Effect of Outliers","type":"thesis"},"uris":["http://www.mendeley.com/documents/?uuid=7fffe08f-db43-4fe3-b2cf-a90842954f77"]}],"mendeley":{"formattedCitation":"(Halldestam, 2016)","plainTextFormattedCitation":"(Halldestam, 2016)","previouslyFormattedCitation":"(Halldestam, 2016)"},"properties":{"noteIndex":0},"schema":"https://github.com/citation-style-language/schema/raw/master/csl-citation.json"}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(Halldestam, 2016)</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supported deletion, perhaps outliers might have resulted from significant lurking variables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{"citationItems":[{"id":"ITEM-1","itemData":{"ISBN":"0-471-02995-5","author":[{"dropping-particle":"","family":"Draper, N.R. &amp; Smith","given":"H.","non-dropping-particle":"","parse-names":false,"suffix":""}],"edition":"SECONG EDI","id":"ITEM-1","issued":{"date-parts":[["1981"]]},"number-of-pages":"709","publisher":"JOHN WILEY &amp; SONS, INC.","title":"APPLIED REGRESSION ANALYSIS","type":"book"},"uris":["http://www.mendeley.com/documents/?uuid=7e6deb3c-5040-491f-9ffd-858ceb742611"]}],"mendeley":{"formattedCitation":"(Draper, N.R. &amp; Smith, 1981)","manualFormatting":"Draper &amp; Smith, 1981; ","plainTextFormattedCitation":"(Draper, N.R. &amp; Smith, 1981)","previouslyFormattedCitation":"(Draper, N.R. &amp; Smith, 1981)"},"properties":{"noteIndex":0},"schema":"https://github.com/citation-style-language/schema/raw/master/csl-citation.json"}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Draper &amp; Smith, 1981;</w:t>
      </w:r>
      <w:r w:rsidRPr="0061793B">
        <w:rPr>
          <w:rFonts w:asciiTheme="majorBidi" w:hAnsiTheme="majorBidi" w:cstheme="majorBidi"/>
          <w:sz w:val="20"/>
          <w:szCs w:val="20"/>
        </w:rPr>
        <w:t xml:space="preserve"> </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{"citationItems":[{"id":"ITEM-1","itemData":{"author":[{"dropping-particle":"","family":"Orr","given":"John M.","non-dropping-particle":"","parse-names":false,"suffix":""},{"dropping-particle":"","family":"Sackett","given":"Paul R.","non-dropping-particle":"","parse-names":false,"suffix":""},{"dropping-particle":"","family":"Dubois","given":"Cathy L.Z.","non-dropping-particle":"","parse-names":false,"suffix":""}],"container-title":"Personnel Psychology","id":"ITEM-1","issued":{"date-parts":[["1991"]]},"page":"473-487","title":"Outlier detection and treatment in I/O psychology: A survey","type":"article-journal","volume":"44"},"uris":["http://www.mendeley.com/documents/?uuid=7aa415b2-5c1a-4ffe-9cde-50145bc459e1"]}],"mendeley":{"formattedCitation":"(Orr et al., 1991)","manualFormatting":"Orr et al., 1991)","plainTextFormattedCitation":"(Orr et al., 1991)","previouslyFormattedCitation":"(Orr et al., 1991)"},"properties":{"noteIndex":0},"schema":"https://github.com/citation-style-language/schema/raw/master/csl-citation.json"}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Orr et al., 1991)</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or outliers are yet as credible as any observation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{"citationItems":[{"id":"ITEM-1","itemData":{"abstract":"This bachelor’s thesis focuses on the effect of outliers on the one-way analysis of variance and examines whether the estimate in ANOVA is robust and whether the actual test itself is robust from i ...","author":[{"dropping-particle":"","family":"Halldestam","given":"Markus","non-dropping-particle":"","parse-names":false,"suffix":""}],"id":"ITEM-1","issued":{"date-parts":[["2016"]]},"title":"ANOVA - The Effect of Outliers","type":"thesis"},"uris":["http://www.mendeley.com/documents/?uuid=7fffe08f-db43-4fe3-b2cf-a90842954f77"]}],"mendeley":{"formattedCitation":"(Halldestam, 2016)","plainTextFormattedCitation":"(Halldestam, 2016)","previouslyFormattedCitation":"(Halldestam, 2016)"},"properties":{"noteIndex":0},"schema":"https://github.com/citation-style-language/schema/raw/master/csl-citation.json"}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(Halldestam, 2016)</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Contrarily,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{"citationItems":[{"id":"ITEM-1","itemData":{"ISSN":"15317714","author":[{"dropping-particle":"","family":"Osborne","given":"Jason W.","non-dropping-particle":"","parse-names":false,"suffix":""},{"dropping-particle":"","family":"Overbay","given":"Amy","non-dropping-particle":"","parse-names":false,"suffix":""}],"container-title":"Practical Assessment, Research and Evaluation","id":"ITEM-1","issue":"6","issued":{"date-parts":[["2004"]]},"title":"The power of outliers (and why researchers should ALWAYS check for them)","type":"article-journal","volume":"9"},"uris":["http://www.mendeley.com/documents/?uuid=072ce23e-33f2-4ae2-af95-aaacca1c5a0a"]}],"mendeley":{"formattedCitation":"(Osborne &amp; Overbay, 2004)","manualFormatting":"Osborne &amp; Overbay (2004)","plainTextFormattedCitation":"(Osborne &amp; Overbay, 2004)","previouslyFormattedCitation":"(Osborne &amp; Overbay, 2004)"},"properties":{"noteIndex":0},"schema":"https://github.com/citation-style-language/schema/raw/master/csl-citation.json"}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Osborne &amp; Overbay (2004)</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reported</w:t>
      </w:r>
      <w:r w:rsidRPr="0061793B">
        <w:rPr>
          <w:rFonts w:asciiTheme="majorBidi" w:hAnsiTheme="majorBidi" w:cstheme="majorBidi"/>
          <w:sz w:val="20"/>
          <w:szCs w:val="20"/>
        </w:rPr>
        <w:t xml:space="preserve"> some researchers who adopted their outright removal</w:t>
      </w:r>
      <w:r w:rsidRPr="0061793B">
        <w:rPr>
          <w:rFonts w:asciiTheme="majorBidi" w:eastAsiaTheme="minorEastAsia" w:hAnsiTheme="majorBidi" w:cstheme="majorBidi"/>
          <w:sz w:val="20"/>
          <w:szCs w:val="20"/>
        </w:rPr>
        <w:t>.</w:t>
      </w:r>
      <w:r w:rsidRPr="0061793B">
        <w:rPr>
          <w:rFonts w:asciiTheme="majorBidi" w:eastAsiaTheme="minorEastAsia" w:hAnsiTheme="majorBidi" w:cstheme="majorBidi"/>
          <w:strike/>
          <w:sz w:val="20"/>
          <w:szCs w:val="20"/>
        </w:rPr>
        <w:t xml:space="preserve">   </w:t>
      </w:r>
    </w:p>
    <w:p w14:paraId="093736BD"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eastAsiaTheme="minorEastAsia" w:hAnsiTheme="majorBidi" w:cstheme="majorBidi"/>
          <w:sz w:val="20"/>
          <w:szCs w:val="20"/>
        </w:rPr>
        <w:t>Outliers may affect type 1 &amp; 2 errors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{"citationItems":[{"id":"ITEM-1","itemData":{"ISSN":"15317714","author":[{"dropping-particle":"","family":"Osborne","given":"Jason W.","non-dropping-particle":"","parse-names":false,"suffix":""},{"dropping-particle":"","family":"Overbay","given":"Amy","non-dropping-particle":"","parse-names":false,"suffix":""}],"container-title":"Practical Assessment, Research and Evaluation","id":"ITEM-1","issue":"6","issued":{"date-parts":[["2004"]]},"title":"The power of outliers (and why researchers should ALWAYS check for them)","type":"article-journal","volume":"9"},"uris":["http://www.mendeley.com/documents/?uuid=072ce23e-33f2-4ae2-af95-aaacca1c5a0a"]}],"mendeley":{"formattedCitation":"(Osborne &amp; Overbay, 2004)","manualFormatting":"Osborne &amp; Overbay, 2004; Halldestam, 2016; Jones, 2019)","plainTextFormattedCitation":"(Osborne &amp; Overbay, 2004)","previouslyFormattedCitation":"(Osborne &amp; Overbay, 2004)"},"properties":{"noteIndex":0},"schema":"https://github.com/citation-style-language/schema/raw/master/csl-citation.json"}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 xml:space="preserve">Osborne &amp; Overbay, 2004; Halldestam, 2016;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{"citationItems":[{"id":"ITEM-1","itemData":{"DOI":"10.3758/s13414-019-01726-3","ISBN":"1341401901","ISSN":"1943393X","PMID":"31089976","abstract":"This paper considers how to identify statistical outliers in psychophysical datasets where the underlying sampling distributions are unknown. Eight methods are described, and each is evaluated using Monte Carlo simulations of a typical psychophysical experiment. The best method is shown to be one based on a measure of spread known as Sn. This is shown to be more sensitive than popular heuristics based on standard deviations from the mean, and more robust than non-parametric methods based on percentiles or interquartile range. Matlab code for computing Sn is included.","author":[{"dropping-particle":"","family":"Jones","given":"Pete R.","non-dropping-particle":"","parse-names":false,"suffix":""}],"container-title":"Attention, Perception, and Psychophysics","id":"ITEM-1","issue":"5","issued":{"date-parts":[["2019"]]},"page":"1189-1196","publisher":"Attention, Perception, &amp; Psychophysics","title":"A note on detecting statistical outliers in psychophysical data","type":"article-journal","volume":"81"},"uris":["http://www.mendeley.com/documents/?uuid=5dc36ae6-55d3-499c-9c14-13faf7cd9e49"]}],"mendeley":{"formattedCitation":"(Jones, 2019)","manualFormatting":"Jones, 2019","plainTextFormattedCitation":"(Jones, 2019)","previouslyFormattedCitation":"(Jones, 2019)"},"properties":{"noteIndex":0},"schema":"https://github.com/citation-style-language/schema/raw/master/csl-citation.json"}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Jones, 2019</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To examine how a parameter estimate is ‘robust’ </w:t>
      </w:r>
      <w:r w:rsidRPr="0061793B">
        <w:rPr>
          <w:rStyle w:val="FootnoteReference"/>
          <w:rFonts w:asciiTheme="majorBidi" w:eastAsiaTheme="minorEastAsia" w:hAnsiTheme="majorBidi" w:cstheme="majorBidi"/>
          <w:sz w:val="20"/>
          <w:szCs w:val="20"/>
        </w:rPr>
        <w:footnoteReference w:id="1"/>
      </w:r>
      <w:r w:rsidRPr="0061793B">
        <w:rPr>
          <w:rFonts w:asciiTheme="majorBidi" w:eastAsiaTheme="minorEastAsia" w:hAnsiTheme="majorBidi" w:cstheme="majorBidi"/>
          <w:sz w:val="20"/>
          <w:szCs w:val="20"/>
        </w:rPr>
        <w:t xml:space="preserve"> and outliers affect inferences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{"citationItems":[{"id":"ITEM-1","itemData":{"abstract":"This bachelor’s thesis focuses on the effect of outliers on the one-way analysis of variance and examines whether the estimate in ANOVA is robust and whether the actual test itself is robust from i ...","author":[{"dropping-particle":"","family":"Halldestam","given":"Markus","non-dropping-particle":"","parse-names":false,"suffix":""}],"id":"ITEM-1","issued":{"date-parts":[["2016"]]},"title":"ANOVA - The Effect of Outliers","type":"thesis"},"uris":["http://www.mendeley.com/documents/?uuid=7fffe08f-db43-4fe3-b2cf-a90842954f77"]}],"mendeley":{"formattedCitation":"(Halldestam, 2016)","manualFormatting":"Halldestam (2016)","plainTextFormattedCitation":"(Halldestam, 2016)","previouslyFormattedCitation":"(Halldestam, 2016)"},"properties":{"noteIndex":0},"schema":"https://github.com/citation-style-language/schema/raw/master/csl-citation.json"}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Halldestam (2016)</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simulated 3 treatments using n= 33, 100, and 1000 </w:t>
      </w:r>
      <w:r w:rsidRPr="0061793B">
        <w:rPr>
          <w:rFonts w:asciiTheme="majorBidi" w:eastAsiaTheme="minorEastAsia" w:hAnsiTheme="majorBidi" w:cstheme="majorBidi"/>
          <w:sz w:val="20"/>
          <w:szCs w:val="20"/>
        </w:rPr>
        <w:lastRenderedPageBreak/>
        <w:t>with one outlier in all 3, type-1 error was &lt; α, indicating that 1-way ANOVA is not very sensitive to a single outlier regardless of n.   A change in type-1 error implies a change in type 2.  This is to conclude that type-2 error needs investigation.</w:t>
      </w:r>
    </w:p>
    <w:p w14:paraId="263B9CDF"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eastAsiaTheme="minorEastAsia" w:hAnsiTheme="majorBidi" w:cstheme="majorBidi"/>
          <w:sz w:val="20"/>
          <w:szCs w:val="20"/>
        </w:rPr>
        <w:t>Outliers influence extraction</w:t>
      </w:r>
      <w:r w:rsidRPr="0061793B">
        <w:rPr>
          <w:rFonts w:asciiTheme="majorBidi" w:hAnsiTheme="majorBidi" w:cstheme="majorBidi"/>
          <w:sz w:val="20"/>
          <w:szCs w:val="20"/>
        </w:rPr>
        <w:t xml:space="preserve"> in </w:t>
      </w:r>
      <w:r w:rsidRPr="0061793B">
        <w:rPr>
          <w:rFonts w:asciiTheme="majorBidi" w:hAnsiTheme="majorBidi" w:cstheme="majorBidi"/>
          <w:i/>
          <w:iCs/>
          <w:sz w:val="20"/>
          <w:szCs w:val="20"/>
        </w:rPr>
        <w:t xml:space="preserve">Exploratory Factor Analysis </w:t>
      </w:r>
      <w:r w:rsidRPr="0061793B">
        <w:rPr>
          <w:rFonts w:asciiTheme="majorBidi" w:hAnsiTheme="majorBidi" w:cstheme="majorBidi"/>
          <w:sz w:val="20"/>
          <w:szCs w:val="20"/>
        </w:rPr>
        <w:t>(EFA</w:t>
      </w:r>
      <w:proofErr w:type="gramStart"/>
      <w:r w:rsidRPr="0061793B">
        <w:rPr>
          <w:rFonts w:asciiTheme="majorBidi" w:hAnsiTheme="majorBidi" w:cstheme="majorBidi"/>
          <w:sz w:val="20"/>
          <w:szCs w:val="20"/>
        </w:rPr>
        <w:t xml:space="preserve">) </w:t>
      </w:r>
      <w:proofErr w:type="gramEnd"/>
      <w:r w:rsidRPr="0061793B">
        <w:rPr>
          <w:rStyle w:val="FootnoteReference"/>
          <w:rFonts w:asciiTheme="majorBidi" w:hAnsiTheme="majorBidi" w:cstheme="majorBidi"/>
          <w:sz w:val="20"/>
          <w:szCs w:val="20"/>
        </w:rPr>
        <w:footnoteReference w:id="2"/>
      </w:r>
      <w:r w:rsidRPr="0061793B">
        <w:rPr>
          <w:rFonts w:asciiTheme="majorBidi" w:eastAsiaTheme="minorEastAsia" w:hAnsiTheme="majorBidi" w:cstheme="majorBidi"/>
          <w:sz w:val="20"/>
          <w:szCs w:val="20"/>
        </w:rPr>
        <w:t xml:space="preserve">.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{"citationItems":[{"id":"ITEM-1","itemData":{"DOI":"10.1177/0013164411410878","ISSN":"15523888","abstract":"Previous studies have rarely examined the impact of outliers on the decisions about the number of factors to extract in an exploratory factor analysis. The few studies that have investigated this issue have arrived at contradictory conclusions regarding whether outliers inflated or deflated the number of factors extracted. By systematically inducing outliers as well as computer simulations based on real data, the present study demonstrated how outliers affected the decisions about the number of factors to extract using four commonly used and/or recommended decision methods. The studies revealed that both inflation and deflation of the number of factors were found, but the effect depended on (a) the decision methods used and (b) the magnitude and amount of outliers, hence resolving the apparent contradictory conclusions in the previous literature. © The Author(s) 2012.","author":[{"dropping-particle":"","family":"Liu","given":"Yan","non-dropping-particle":"","parse-names":false,"suffix":""},{"dropping-particle":"","family":"Zumbo","given":"Bruno D.","non-dropping-particle":"","parse-names":false,"suffix":""},{"dropping-particle":"","family":"Wu","given":"Amery D.","non-dropping-particle":"","parse-names":false,"suffix":""}],"container-title":"Educational and Psychological Measurement","id":"ITEM-1","issue":"2","issued":{"date-parts":[["2012"]]},"page":"181-199","title":"A Demonstration of the Impact of Outliers on the Decisions About the Number of Factors in Exploratory Factor Analysis","type":"article-journal","volume":"72"},"uris":["http://www.mendeley.com/documents/?uuid=c1fc826f-ac24-4817-ad36-682960e6a94e"]}],"mendeley":{"formattedCitation":"(Liu et al., 2012)","manualFormatting":"Liu et al. (2012)","plainTextFormattedCitation":"(Liu et al., 2012)","previouslyFormattedCitation":"(Liu et al., 2012)"},"properties":{"noteIndex":0},"schema":"https://github.com/citation-style-language/schema/raw/master/csl-citation.json"}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Liu et al. (2012)</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explored </w:t>
      </w:r>
      <w:r w:rsidRPr="0061793B">
        <w:rPr>
          <w:rFonts w:asciiTheme="majorBidi" w:hAnsiTheme="majorBidi" w:cstheme="majorBidi"/>
          <w:sz w:val="20"/>
          <w:szCs w:val="20"/>
        </w:rPr>
        <w:t xml:space="preserve">outliers’ magnitude and number relation to extracted factors </w:t>
      </w:r>
      <w:r w:rsidRPr="0061793B">
        <w:rPr>
          <w:rFonts w:asciiTheme="majorBidi" w:eastAsiaTheme="minorEastAsia" w:hAnsiTheme="majorBidi" w:cstheme="majorBidi"/>
          <w:sz w:val="20"/>
          <w:szCs w:val="20"/>
        </w:rPr>
        <w:t xml:space="preserve">by conducting </w:t>
      </w:r>
      <w:r w:rsidRPr="0061793B">
        <w:rPr>
          <w:rFonts w:asciiTheme="majorBidi" w:hAnsiTheme="majorBidi" w:cstheme="majorBidi"/>
          <w:sz w:val="20"/>
          <w:szCs w:val="20"/>
        </w:rPr>
        <w:t>a 3-way ANOVA (3 outlier levels, 4 magnitudes, and 4 variables w/ outliers) on factor number.  They calculated (</w:t>
      </w:r>
      <m:oMath>
        <m:sSup>
          <m:sSupPr>
            <m:ctrlPr>
              <w:rPr>
                <w:rFonts w:ascii="Cambria Math" w:hAnsi="Cambria Math" w:cstheme="majorBidi"/>
                <w:i/>
                <w:sz w:val="20"/>
                <w:szCs w:val="20"/>
              </w:rPr>
            </m:ctrlPr>
          </m:sSupPr>
          <m:e>
            <m:r>
              <w:rPr>
                <w:rFonts w:ascii="Cambria Math" w:hAnsi="Cambria Math" w:cstheme="majorBidi"/>
                <w:sz w:val="20"/>
                <w:szCs w:val="20"/>
              </w:rPr>
              <m:t>η</m:t>
            </m:r>
          </m:e>
          <m:sup>
            <m:r>
              <w:rPr>
                <w:rFonts w:ascii="Cambria Math" w:hAnsi="Cambria Math" w:cstheme="majorBidi"/>
                <w:sz w:val="20"/>
                <w:szCs w:val="20"/>
              </w:rPr>
              <m:t>2</m:t>
            </m:r>
          </m:sup>
        </m:sSup>
      </m:oMath>
      <w:r w:rsidRPr="0061793B">
        <w:rPr>
          <w:rFonts w:asciiTheme="majorBidi" w:eastAsiaTheme="minorEastAsia" w:hAnsiTheme="majorBidi" w:cstheme="majorBidi"/>
          <w:sz w:val="20"/>
          <w:szCs w:val="20"/>
        </w:rPr>
        <w:t>)</w:t>
      </w:r>
      <w:r w:rsidRPr="0061793B">
        <w:rPr>
          <w:rStyle w:val="FootnoteReference"/>
          <w:rFonts w:asciiTheme="majorBidi" w:eastAsiaTheme="minorEastAsia" w:hAnsiTheme="majorBidi" w:cstheme="majorBidi"/>
          <w:sz w:val="20"/>
          <w:szCs w:val="20"/>
        </w:rPr>
        <w:footnoteReference w:id="3"/>
      </w:r>
      <w:r w:rsidRPr="0061793B">
        <w:rPr>
          <w:rFonts w:asciiTheme="majorBidi" w:eastAsiaTheme="minorEastAsia" w:hAnsiTheme="majorBidi" w:cstheme="majorBidi"/>
          <w:sz w:val="20"/>
          <w:szCs w:val="20"/>
        </w:rPr>
        <w:t xml:space="preserve"> to find that sources with highest </w:t>
      </w:r>
      <m:oMath>
        <m:sSup>
          <m:sSupPr>
            <m:ctrlPr>
              <w:rPr>
                <w:rFonts w:ascii="Cambria Math" w:hAnsi="Cambria Math" w:cstheme="majorBidi"/>
                <w:i/>
                <w:sz w:val="20"/>
                <w:szCs w:val="20"/>
              </w:rPr>
            </m:ctrlPr>
          </m:sSupPr>
          <m:e>
            <m:r>
              <w:rPr>
                <w:rFonts w:ascii="Cambria Math" w:hAnsi="Cambria Math" w:cstheme="majorBidi"/>
                <w:sz w:val="20"/>
                <w:szCs w:val="20"/>
              </w:rPr>
              <m:t>η</m:t>
            </m:r>
          </m:e>
          <m:sup>
            <m:r>
              <w:rPr>
                <w:rFonts w:ascii="Cambria Math" w:hAnsi="Cambria Math" w:cstheme="majorBidi"/>
                <w:sz w:val="20"/>
                <w:szCs w:val="20"/>
              </w:rPr>
              <m:t>2</m:t>
            </m:r>
          </m:sup>
        </m:sSup>
      </m:oMath>
      <w:r w:rsidRPr="0061793B">
        <w:rPr>
          <w:rFonts w:asciiTheme="majorBidi" w:eastAsiaTheme="minorEastAsia" w:hAnsiTheme="majorBidi" w:cstheme="majorBidi"/>
          <w:sz w:val="20"/>
          <w:szCs w:val="20"/>
        </w:rPr>
        <w:t xml:space="preserve"> contained an outlier component.  </w:t>
      </w:r>
      <w:r w:rsidRPr="0061793B">
        <w:rPr>
          <w:rFonts w:asciiTheme="majorBidi" w:hAnsiTheme="majorBidi" w:cstheme="majorBidi"/>
          <w:sz w:val="20"/>
          <w:szCs w:val="20"/>
        </w:rPr>
        <w:t xml:space="preserve">Generally, extreme points are either ‘influential’ or ‘outlier’.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{"citationItems":[{"id":"ITEM-1","itemData":{"author":[{"dropping-particle":"","family":"Orr","given":"John M.","non-dropping-particle":"","parse-names":false,"suffix":""},{"dropping-particle":"","family":"Sackett","given":"Paul R.","non-dropping-particle":"","parse-names":false,"suffix":""},{"dropping-particle":"","family":"Dubois","given":"Cathy L.Z.","non-dropping-particle":"","parse-names":false,"suffix":""}],"container-title":"Personnel Psychology","id":"ITEM-1","issued":{"date-parts":[["1991"]]},"page":"473-487","title":"Outlier detection and treatment in I/O psychology: A survey","type":"article-journal","volume":"44"},"uris":["http://www.mendeley.com/documents/?uuid=7aa415b2-5c1a-4ffe-9cde-50145bc459e1"]}],"mendeley":{"formattedCitation":"(Orr et al., 1991)","manualFormatting":"Orr et al. (1991)","plainTextFormattedCitation":"(Orr et al., 1991)","previouslyFormattedCitation":"(Orr et al., 1991)"},"properties":{"noteIndex":0},"schema":"https://github.com/citation-style-language/schema/raw/master/csl-citation.json"}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Orr et al. (1991)</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emphasized that outliers do not threat test validity. </w:t>
      </w:r>
    </w:p>
    <w:p w14:paraId="57FDD0EE"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hAnsiTheme="majorBidi" w:cstheme="majorBidi"/>
          <w:sz w:val="20"/>
          <w:szCs w:val="20"/>
        </w:rPr>
        <w:t xml:space="preserve">Outliers must be inspected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{"citationItems":[{"id":"ITEM-1","itemData":{"author":[{"dropping-particle":"","family":"Wainer","given":"Howard","non-dropping-particle":"","parse-names":false,"suffix":""}],"id":"ITEM-1","issue":"4","issued":{"date-parts":[["1976"]]},"page":"285-312","title":"ROBUST STATISTICS: A SURVEY AND SOME PRESCRIPTIONS","type":"article-journal","volume":"1"},"uris":["http://www.mendeley.com/documents/?uuid=e47fec39-658a-4428-95d2-ad2f40531aa3"]}],"mendeley":{"formattedCitation":"(Wainer, 1976)","manualFormatting":"(Wainer, 1976","plainTextFormattedCitation":"(Wainer, 1976)","previouslyFormattedCitation":"(Wainer, 1976)"},"properties":{"noteIndex":0},"schema":"https://github.com/citation-style-language/schema/raw/master/csl-citation.json"}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(Wainer, 1976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{"citationItems":[{"id":"ITEM-1","itemData":{"author":[{"dropping-particle":"","family":"Vandierendonck, A. &amp; De Soete","given":"G.","non-dropping-particle":"","parse-names":false,"suffix":""}],"container-title":"Pscchlo.Belg.","id":"ITEM-1","issue":"1","issued":{"date-parts":[["1983"]]},"page":"73-83","title":"Some robust statistics for psychologists","type":"article-journal","volume":"23"},"uris":["http://www.mendeley.com/documents/?uuid=13a404a6-44ab-4037-888e-a8e7978620b9"]}],"mendeley":{"formattedCitation":"(Vandierendonck, A. &amp; De Soete, 1983)","manualFormatting":"Vandierendonck &amp; De Soete, 1983","plainTextFormattedCitation":"(Vandierendonck, A. &amp; De Soete, 1983)","previouslyFormattedCitation":"(Vandierendonck, A. &amp; De Soete, 1983)"},"properties":{"noteIndex":0},"schema":"https://github.com/citation-style-language/schema/raw/master/csl-citation.json"}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Vandierendonck &amp; De Soete, 1983</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{"citationItems":[{"id":"ITEM-1","itemData":{"DOI":"10.1037/h0078861","ISSN":"0708-5591","author":[{"dropping-particle":"","family":"Lind","given":"John C.","non-dropping-particle":"","parse-names":false,"suffix":""},{"dropping-particle":"","family":"Zumbo","given":"Bruno D.","non-dropping-particle":"","parse-names":false,"suffix":""}],"container-title":"Canadian Psychology / Psychologie canadienne","id":"ITEM-1","issue":"4","issued":{"date-parts":[["1993"]]},"page":"407-414","title":"The continuity principle in psychological research: An introduction to robust statistics.","type":"article-journal","volume":"34"},"uris":["http://www.mendeley.com/documents/?uuid=73688316-6de1-4a9f-8808-7e104561aed5"]}],"mendeley":{"formattedCitation":"(Lind &amp; Zumbo, 1993)","manualFormatting":"Lind &amp; Zumbo, 1993)","plainTextFormattedCitation":"(Lind &amp; Zumbo, 1993)","previouslyFormattedCitation":"(Lind &amp; Zumbo, 1993)"},"properties":{"noteIndex":0},"schema":"https://github.com/citation-style-language/schema/raw/master/csl-citation.json"}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Lind &amp; Zumbo, 1993)</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or be waived by nonparametric tests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{"citationItems":[{"id":"ITEM-1","itemData":{"DOI":"10.2307/2983315","ISBN":"1584881453","ISSN":"09641998","abstract":"This new edition follows the basic easy-to-digest pattern that was so well received by users of the earlier editions. The authors substantially update and expand Applied Nonparametric Statistical Methods to reflect changing attitudes towards applied statistics, new developments, and the impact of more widely available and better statistical softwar","author":[{"dropping-particle":"","family":"Snell","given":"Joyce","non-dropping-particle":"","parse-names":false,"suffix":""},{"dropping-particle":"","family":"Sprent","given":"P.","non-dropping-particle":"","parse-names":false,"suffix":""}],"container-title":"Journal of the Royal Statistical Society. Series A (Statistics in Society)","id":"ITEM-1","issue":"2","issued":{"date-parts":[["1995"]]},"number-of-pages":"355","title":"Applied Nonparametric Statistical Methods.","type":"book","volume":"158"},"uris":["http://www.mendeley.com/documents/?uuid=05da9e7a-85e2-4a70-b0e8-8f577cd969aa"]}],"mendeley":{"formattedCitation":"(Snell &amp; Sprent, 1995)","manualFormatting":"(Snell &amp; Sprent, 1995","plainTextFormattedCitation":"(Snell &amp; Sprent, 1995)","previouslyFormattedCitation":"(Snell &amp; Sprent, 1995)"},"properties":{"noteIndex":0},"schema":"https://github.com/citation-style-language/schema/raw/master/csl-citation.json"}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(Snell &amp; Sprent, 1995</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{"citationItems":[{"id":"ITEM-1","itemData":{"DOI":"10.1002/9780470168707","ISBN":"9780470168707","abstract":"A thorough and definitive book that fully addresses traditional and modern-day topics of nonparametric statistics. This book presents a practical approach to nonparametric statistical analysis and provides comprehensive coverage of both established and newly developed methods. With the use of MATLAB, the authors present information on theorems and rank tests in an applied fashion, with an emphasis on modern methods in regression and curve fitting, bootstrap confidence intervals, splines, wavelets, empirical likelihood, and goodness-of-fit testing. Nonparametric Statistics with Applications to Science and Engineering begins with succinct coverage of basic results for order statistics, methods of categorical data analysis, nonparametric regression, and curve fitting methods. The authors then focus on nonparametric procedures that are becoming more relevant to engineering researchers and practitioners. The important fundamental materials needed to effectively learn and apply the discussed methods are also provided throughout the book. Complete with exercise sets, chapter reviews, and a related Web site that features downloadable MATLAB applications, this book is an essential textbook for graduate courses in engineering and the physical sciences and also serves as a valuable reference for researchers who seek a more comprehensive understanding of modern nonparametric statistical methods.","author":[{"dropping-particle":"","family":"Kvam","given":"Paul H.","non-dropping-particle":"","parse-names":false,"suffix":""},{"dropping-particle":"","family":"Vidakovic","given":"Brani","non-dropping-particle":"","parse-names":false,"suffix":""}],"container-title":"Nonparametric Statistics with Applications to Science and Engineering","id":"ITEM-1","issued":{"date-parts":[["2007"]]},"number-of-pages":"1-429","title":"Nonparametric Statistics with Applications to Science and Engineering","type":"book"},"uris":["http://www.mendeley.com/documents/?uuid=67f76ea4-25a6-4259-affa-fa5803c93519"]}],"mendeley":{"formattedCitation":"(Kvam &amp; Vidakovic, 2007)","manualFormatting":"Kvam &amp; Vidakovic, 2007)","plainTextFormattedCitation":"(Kvam &amp; Vidakovic, 2007)","previouslyFormattedCitation":"(Kvam &amp; Vidakovic, 2007)"},"properties":{"noteIndex":0},"schema":"https://github.com/citation-style-language/schema/raw/master/csl-citation.json"}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Kvam &amp; Vidakovic, 2007)</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{"citationItems":[{"id":"ITEM-1","itemData":{"DOI":"10.1080/01621459.1980.10477568","ISSN":"1537274X","abstract":"In this article we establish under fairly general conditions that the F tests used in the linear model and the correlation model are asymptotically valid in the presence of nonnormality, in that their sizes are unaffected, asymptotically, by this nonnormality. Similar results could be derived for Scheffé-type simultaneous confidence intervals as well as the one-sided t tests used in these models. Finally, we find the asymptotic distribution of the sample variance and show why the size of a χ2test about the variance for the linear model is not asymptotically valid in the presence of nonnormal errors. © 1980, Taylor &amp; Francis Group, LLC.","author":[{"dropping-particle":"","family":"Arnold","given":"Steven F.","non-dropping-particle":"","parse-names":false,"suffix":""}],"container-title":"Journal of the American Statistical Association","id":"ITEM-1","issue":"372","issued":{"date-parts":[["1980"]]},"page":"890-894","title":"Asymptotic validity of F tests for the ordinary linear model and the multiple correlation model","type":"article-journal","volume":"75"},"uris":["http://www.mendeley.com/documents/?uuid=b2cbf1ca-26bf-4385-a40f-ba2ce8131bef"]}],"mendeley":{"formattedCitation":"(Arnold, 1980)","manualFormatting":"Arnold (1980)","plainTextFormattedCitation":"(Arnold, 1980)","previouslyFormattedCitation":"(Arnold, 1980)"},"properties":{"noteIndex":0},"schema":"https://github.com/citation-style-language/schema/raw/master/csl-citation.json"}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Arnold (1980)</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phrased, “… </w:t>
      </w:r>
      <w:r w:rsidRPr="0061793B">
        <w:rPr>
          <w:rFonts w:asciiTheme="majorBidi" w:hAnsiTheme="majorBidi" w:cstheme="majorBidi"/>
          <w:i/>
          <w:iCs/>
          <w:sz w:val="20"/>
          <w:szCs w:val="20"/>
        </w:rPr>
        <w:t>asymptotically, no observation has a nontrivial effect on the estimation of its mean</w:t>
      </w:r>
      <w:r w:rsidRPr="0061793B">
        <w:rPr>
          <w:rFonts w:asciiTheme="majorBidi" w:hAnsiTheme="majorBidi" w:cstheme="majorBidi"/>
          <w:sz w:val="20"/>
          <w:szCs w:val="20"/>
        </w:rPr>
        <w:t xml:space="preserve">.” </w:t>
      </w:r>
    </w:p>
    <w:p w14:paraId="3F4523F6" w14:textId="77777777" w:rsidR="00696B8D" w:rsidRPr="0061793B" w:rsidRDefault="00E248D1" w:rsidP="00E248D1">
      <w:pPr>
        <w:spacing w:after="0" w:line="240" w:lineRule="auto"/>
        <w:jc w:val="both"/>
        <w:rPr>
          <w:rFonts w:asciiTheme="majorBidi" w:hAnsiTheme="majorBidi" w:cstheme="majorBidi"/>
          <w:sz w:val="20"/>
          <w:szCs w:val="20"/>
        </w:rPr>
      </w:pPr>
      <w:r w:rsidRPr="0061793B">
        <w:rPr>
          <w:rFonts w:asciiTheme="majorBidi" w:hAnsiTheme="majorBidi" w:cstheme="majorBidi"/>
          <w:b/>
          <w:bCs/>
          <w:sz w:val="20"/>
          <w:szCs w:val="20"/>
        </w:rPr>
        <w:t xml:space="preserve">Within-Factors ANOVA </w:t>
      </w:r>
    </w:p>
    <w:p w14:paraId="5A81649D" w14:textId="77777777" w:rsidR="00696B8D" w:rsidRPr="0061793B" w:rsidRDefault="00E248D1" w:rsidP="00E248D1">
      <w:pPr>
        <w:pStyle w:val="ListParagraph"/>
        <w:spacing w:after="0" w:line="240" w:lineRule="auto"/>
        <w:ind w:left="0" w:firstLine="360"/>
        <w:jc w:val="both"/>
        <w:rPr>
          <w:rFonts w:asciiTheme="majorBidi" w:eastAsiaTheme="minorEastAsia" w:hAnsiTheme="majorBidi" w:cstheme="majorBidi"/>
          <w:sz w:val="20"/>
          <w:szCs w:val="20"/>
        </w:rPr>
      </w:pPr>
      <w:r w:rsidRPr="0061793B">
        <w:rPr>
          <w:rFonts w:asciiTheme="majorBidi" w:hAnsiTheme="majorBidi" w:cstheme="majorBidi"/>
          <w:sz w:val="20"/>
          <w:szCs w:val="20"/>
        </w:rPr>
        <w:t xml:space="preserve">Since harvests are on the same unit, these harvests might suffer from pairwise non-zero covariances and heterogeneous variances in </w:t>
      </w:r>
      <m:oMath>
        <m:r>
          <m:rPr>
            <m:sty m:val="p"/>
          </m:rPr>
          <w:rPr>
            <w:rFonts w:ascii="Cambria Math" w:hAnsi="Cambria Math" w:cstheme="majorBidi"/>
            <w:sz w:val="20"/>
            <w:szCs w:val="20"/>
          </w:rPr>
          <m:t>Σ</m:t>
        </m:r>
      </m:oMath>
      <w:r w:rsidRPr="0061793B">
        <w:rPr>
          <w:rFonts w:asciiTheme="majorBidi" w:hAnsiTheme="majorBidi" w:cstheme="majorBidi"/>
          <w:sz w:val="20"/>
          <w:szCs w:val="20"/>
        </w:rPr>
        <w:t xml:space="preserve"> matrix.  To test ≥2 </w:t>
      </w:r>
      <m:oMath>
        <m:r>
          <m:rPr>
            <m:sty m:val="p"/>
          </m:rPr>
          <w:rPr>
            <w:rFonts w:ascii="Cambria Math" w:hAnsi="Cambria Math" w:cstheme="majorBidi"/>
            <w:sz w:val="20"/>
            <w:szCs w:val="20"/>
          </w:rPr>
          <m:t>Σ</m:t>
        </m:r>
      </m:oMath>
      <w:r w:rsidRPr="0061793B">
        <w:rPr>
          <w:rFonts w:asciiTheme="majorBidi" w:hAnsiTheme="majorBidi" w:cstheme="majorBidi"/>
          <w:sz w:val="20"/>
          <w:szCs w:val="20"/>
        </w:rPr>
        <w:t xml:space="preserve"> equality, Box’s M</w:t>
      </w:r>
      <w:r w:rsidRPr="0061793B">
        <w:rPr>
          <w:rStyle w:val="FootnoteReference"/>
          <w:rFonts w:asciiTheme="majorBidi" w:hAnsiTheme="majorBidi" w:cstheme="majorBidi"/>
          <w:sz w:val="20"/>
          <w:szCs w:val="20"/>
        </w:rPr>
        <w:footnoteReference w:id="4"/>
      </w:r>
      <w:r w:rsidRPr="0061793B">
        <w:rPr>
          <w:rFonts w:asciiTheme="majorBidi" w:hAnsiTheme="majorBidi" w:cstheme="majorBidi"/>
          <w:sz w:val="20"/>
          <w:szCs w:val="20"/>
        </w:rPr>
        <w:t xml:space="preserve"> is employed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{"citationItems":[{"id":"ITEM-1","itemData":{"DOI":"10.1017/cbo9780511606663.003","author":[{"dropping-particle":"","family":"Abdi","given":"H.","non-dropping-particle":"","parse-names":false,"suffix":""}],"container-title":"In Nril Salkind (Ed.), Encyclopedia of Research Design.","id":"ITEM-1","issued":{"date-parts":[["2010"]]},"page":"1-10","title":"The Greenhose-Geisser Correction","type":"entry-encyclopedia"},"uris":["http://www.mendeley.com/documents/?uuid=93f62c40-6b48-49bc-8bb0-db2361ff0817"]}],"mendeley":{"formattedCitation":"(Abdi, 2010)","manualFormatting":"(Abdi, 2010","plainTextFormattedCitation":"(Abdi, 2010)","previouslyFormattedCitation":"(Abdi, 2010)"},"properties":{"noteIndex":0},"schema":"https://github.com/citation-style-language/schema/raw/master/csl-citation.json"}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(Abdi, 2010</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URL":"https://real-statistics.com/multivariate-statistics/boxs-test/boxs-test-basic-concepts/","author":[{"dropping-particle":"","family":"Zaiontz","given":"C.","non-dropping-particle":"","parse-names":false,"suffix":""}],"container-title":"Real Statistics","id":"ITEM-1","issued":{"date-parts":[["2023"]]},"title":"Box’s M Test Basic Concepts","type":"webpage"},"uris":["http://www.mendeley.com/documents/?uuid=31b3559f-676a-45aa-9c5e-beb7505277d0"]}],"mendeley":{"formattedCitation":"(Zaiontz, 2023)","manualFormatting":"Zaiontz, 2023)","plainTextFormattedCitation":"(Zaiontz, 2023)","previouslyFormattedCitation":"(Zaiontz, 2023)"},"properties":{"noteIndex":0},"schema":"https://github.com/citation-style-language/schema/raw/master/csl-citation.json"}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Zaiontz, 2023)</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Sphericity should not be violated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{"citationItems":[{"id":"ITEM-1","itemData":{"DOI":"10.20982/tqmp.12.2.p114","abstract":"Violating the assumption of sphericity in repeated-measures analysis of variance leads to an inflated Type I error rate. The first portion of this article provides a thorough yet non-technical description of the sphericity assumption and explains why violations of sphericity lead to an in-flated Type I error rate. The second portion describes univariate and multivariate approaches for addressing the problem of an inflated Type I error rate. The univariate approach involves estimat-ing the parameter ε that reflects the degree to which sphericity is violated and then reducimg the degrees of freedom by multiplying them by the estimate of ε. Two estimates of ε ε an ε, have been recommended. The former has lower power than the latter whereas the latter fails to fully con-trol the Type I error rate under some circumstances. The multivariate approach does not assume sphericity and therefore does not have an inflated Type I error rate. A decision tree for deciding amon ε ε, and the multivariate approach based on a review of previously published simulations is presented along with a JavaScript program to automate the navigation of the decision tree.","author":[{"dropping-particle":"","family":"Lane","given":"David M.","non-dropping-particle":"","parse-names":false,"suffix":""}],"container-title":"The Quantitative Methods for Psychology","id":"ITEM-1","issue":"2","issued":{"date-parts":[["2016"]]},"page":"114-122","title":"The assumption of sphericity in repeated-measures designs: What it means and what to do when it is violated","type":"article-journal","volume":"12"},"uris":["http://www.mendeley.com/documents/?uuid=34e5231c-d6ff-4610-b5a5-e6f711c1500b"]}],"mendeley":{"formattedCitation":"(Lane, 2016)","manualFormatting":"Lane, 2016","plainTextFormattedCitation":"(Lane, 2016)","previouslyFormattedCitation":"(Lane, 2016)"},"properties":{"noteIndex":0},"schema":"https://github.com/citation-style-language/schema/raw/master/csl-citation.json"}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Lane, 2016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by testing variance of differences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{"citationItems":[{"id":"ITEM-1","itemData":{"DOI":"10.5395/rde.2015.40.1.91","ISSN":"2234-7658","abstract":"The relationship between pedophilia and recidivism was examined in a\\nsample of 206 extra-familial child molesters assessed at a university\\nteaching hospital between 1982 and 1992. To address definitional issues,\\npedophilia was defined in one of four ways: (1) a DSM diagnosis made by\\na psychiatrist; (2) a deviant phallometric profile; (3) a combination of\\nDSM diagnosis and deviant phallometric results; and, (4) high scores\\nbased on the Screening Scale for Pedophilic Interest (SSPI; Seto\\nLalumiere, 2001). Of the various definitions for pedophilia only\\nphallometric assessment (PAI) distinguished between sexual recidivists\\nand nonrecidivists. Overall recidivism rates were 22.8%, 33.9%, and\\n45.6% for sexual, violent, and any reoffence, respectively. No\\ndifferences were found between pedophiles and nonpedophiles with respect\\nto recidivism rates, regardless of how pedophilia was defined. Based on\\nthese results, the utility of the DSM diagnosis of pedophilia for the\\npurpose of predicting future reoffending is discussed.","author":[{"dropping-particle":"","family":"Kim","given":"Hae-Young","non-dropping-particle":"","parse-names":false,"suffix":""}],"container-title":"Restorative Dentistry &amp; Endodontics","id":"ITEM-1","issue":"1","issued":{"date-parts":[["2015"]]},"page":"91","title":"Statistical notes for clinical researchers: A one-way repeated measures ANOVA for data with repeated observations","type":"article-journal","volume":"40"},"uris":["http://www.mendeley.com/documents/?uuid=08e2ac33-c20f-4764-a3aa-083a9c771c89"]}],"mendeley":{"formattedCitation":"(H.-Y. Kim, 2015)","manualFormatting":"(Kim, 2015)","plainTextFormattedCitation":"(H.-Y. Kim, 2015)","previouslyFormattedCitation":"(H.-Y. Kim, 2015)"},"properties":{"noteIndex":0},"schema":"https://github.com/citation-style-language/schema/raw/master/csl-citation.json"}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(Kim, 2015)</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If it did, this would inflate type-1 error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{"citationItems":[{"id":"ITEM-1","itemData":{"DOI":"10.20982/tqmp.12.2.p114","abstract":"Violating the assumption of sphericity in repeated-measures analysis of variance leads to an inflated Type I error rate. The first portion of this article provides a thorough yet non-technical description of the sphericity assumption and explains why violations of sphericity lead to an in-flated Type I error rate. The second portion describes univariate and multivariate approaches for addressing the problem of an inflated Type I error rate. The univariate approach involves estimat-ing the parameter ε that reflects the degree to which sphericity is violated and then reducimg the degrees of freedom by multiplying them by the estimate of ε. Two estimates of ε ε an ε, have been recommended. The former has lower power than the latter whereas the latter fails to fully con-trol the Type I error rate under some circumstances. The multivariate approach does not assume sphericity and therefore does not have an inflated Type I error rate. A decision tree for deciding amon ε ε, and the multivariate approach based on a review of previously published simulations is presented along with a JavaScript program to automate the navigation of the decision tree.","author":[{"dropping-particle":"","family":"Lane","given":"David M.","non-dropping-particle":"","parse-names":false,"suffix":""}],"container-title":"The Quantitative Methods for Psychology","id":"ITEM-1","issue":"2","issued":{"date-parts":[["2016"]]},"page":"114-122","title":"The assumption of sphericity in repeated-measures designs: What it means and what to do when it is violated","type":"article-journal","volume":"12"},"uris":["http://www.mendeley.com/documents/?uuid=34e5231c-d6ff-4610-b5a5-e6f711c1500b"]}],"mendeley":{"formattedCitation":"(Lane, 2016)","manualFormatting":"Lane, 2016","plainTextFormattedCitation":"(Lane, 2016)","previouslyFormattedCitation":"(Lane, 2016)"},"properties":{"noteIndex":0},"schema":"https://github.com/citation-style-language/schema/raw/master/csl-citation.json"}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Lane, 2016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{"citationItems":[{"id":"ITEM-1","itemData":{"DOI":"10.3389/fpsyg.2017.01841","ISSN":"16641078","abstract":"We investigated the effects of violations of the sphericity assumption on Type I error rates for different methodical approaches of repeated measures analysis using a simulation approach. In contrast to previous simulation studies on this topic, up to nine measurement occasions were considered. Effects of the level of inter-correlations between measurement occasions on Type I error rates were considered for the first time. Two populations with non-violation of the sphericity assumption, one with uncorrelated measurement occasions and one with moderately correlated measurement occasions, were generated. One population with violation of the sphericity assumption combines uncorrelated with highly correlated measurement occasions. A second population with violation of the sphericity assumption combines moderately correlated and highly correlated measurement occasions. From these four populations without any between-group effect or within-subject effect 5,000 random samples were drawn. Finally, the mean Type I error rates for Multilevel linear models (MLM) with an unstructured covariance matrix (MLM-UN), MLM with compound-symmetry (MLM-CS) and for repeated measures analysis of variance (rANOVA) models (without correction, with Greenhouse-Geisser-correction, and Huynh-Feldt-correction) were computed. To examine the effect of both the sample size and the number of measurement occasions, sample sizes of n = 20, 40, 60, 80, and 100 were considered as well as measurement occasions of m = 3, 6, and 9. With respect to rANOVA, the results plead for a use of rANOVA with Huynh-Feldt-correction, especially when the sphericity assumption is violated, the sample size is rather small and the number of measurement occasions is large. For MLM-UN, the results illustrate a massive progressive bias for small sample sizes (n = 20) and m = 6 or more measurement occasions. This effect could not be found in previous simulation studies with a smaller number of measurement occasions. The proportionality of bias and number of measurement occasions should be considered when MLM-UN is used. The good news is that this proportionality can be compensated by means of large sample sizes. Accordingly, MLM-UN can be recommended even for small sample sizes for about three measurement occasions and for large sample sizes for about nine measurement occasions.","author":[{"dropping-particle":"","family":"Haverkamp","given":"Nicolas","non-dropping-particle":"","parse-names":false,"suffix":""},{"dropping-particle":"","family":"Beauducel","given":"André","non-dropping-particle":"","parse-names":false,"suffix":""}],"container-title":"Frontiers in Psychology","id":"ITEM-1","issue":"OCT","issued":{"date-parts":[["2017"]]},"page":"1-12","title":"Violation of the sphericity assumption and its effect on type-I error rates in repeated measures ANOVA and multi-level linear models (MLM)","type":"article-journal","volume":"8"},"uris":["http://www.mendeley.com/documents/?uuid=ec57d51d-dc43-44c0-bc96-689673d15761"]}],"mendeley":{"formattedCitation":"(Haverkamp &amp; Beauducel, 2017)","manualFormatting":"Haverkamp &amp; Beauducel, 2017","plainTextFormattedCitation":"(Haverkamp &amp; Beauducel, 2017)","previouslyFormattedCitation":"(Haverkamp &amp; Beauducel, 2017)"},"properties":{"noteIndex":0},"schema":"https://github.com/citation-style-language/schema/raw/master/csl-citation.json"}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Haverkamp &amp; Beauducel, 2017</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{"citationItems":[{"id":"ITEM-1","itemData":{"DOI":"10.3389/fpsyg.2017.01841","ISSN":"16641078","abstract":"We investigated the effects of violations of the sphericity assumption on Type I error rates for different methodical approaches of repeated measures analysis using a simulation approach. In contrast to previous simulation studies on this topic, up to nine measurement occasions were considered. Effects of the level of inter-correlations between measurement occasions on Type I error rates were considered for the first time. Two populations with non-violation of the sphericity assumption, one with uncorrelated measurement occasions and one with moderately correlated measurement occasions, were generated. One population with violation of the sphericity assumption combines uncorrelated with highly correlated measurement occasions. A second population with violation of the sphericity assumption combines moderately correlated and highly correlated measurement occasions. From these four populations without any between-group effect or within-subject effect 5,000 random samples were drawn. Finally, the mean Type I error rates for Multilevel linear models (MLM) with an unstructured covariance matrix (MLM-UN), MLM with compound-symmetry (MLM-CS) and for repeated measures analysis of variance (rANOVA) models (without correction, with Greenhouse-Geisser-correction, and Huynh-Feldt-correction) were computed. To examine the effect of both the sample size and the number of measurement occasions, sample sizes of n = 20, 40, 60, 80, and 100 were considered as well as measurement occasions of m = 3, 6, and 9. With respect to rANOVA, the results plead for a use of rANOVA with Huynh-Feldt-correction, especially when the sphericity assumption is violated, the sample size is rather small and the number of measurement occasions is large. For MLM-UN, the results illustrate a massive progressive bias for small sample sizes (n = 20) and m = 6 or more measurement occasions. This effect could not be found in previous simulation studies with a smaller number of measurement occasions. The proportionality of bias and number of measurement occasions should be considered when MLM-UN is used. The good news is that this proportionality can be compensated by means of large sample sizes. Accordingly, MLM-UN can be recommended even for small sample sizes for about three measurement occasions and for large sample sizes for about nine measurement occasions.","author":[{"dropping-particle":"","family":"Haverkamp","given":"Nicolas","non-dropping-particle":"","parse-names":false,"suffix":""},{"dropping-particle":"","family":"Beauducel","given":"André","non-dropping-particle":"","parse-names":false,"suffix":""}],"container-title":"Frontiers in Psychology","id":"ITEM-1","issue":"OCT","issued":{"date-parts":[["2017"]]},"page":"1-12","title":"Violation of the sphericity assumption and its effect on type-I error rates in repeated measures ANOVA and multi-level linear models (MLM)","type":"article-journal","volume":"8"},"uris":["http://www.mendeley.com/documents/?uuid=ec57d51d-dc43-44c0-bc96-689673d15761"]}],"mendeley":{"formattedCitation":"(Haverkamp &amp; Beauducel, 2017)","manualFormatting":"Haverkamp &amp; Beauducel (2017","plainTextFormattedCitation":"(Haverkamp &amp; Beauducel, 2017)","previouslyFormattedCitation":"(Haverkamp &amp; Beauducel, 2017)"},"properties":{"noteIndex":0},"schema":"https://github.com/citation-style-language/schema/raw/master/csl-citation.json"}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Haverkamp &amp; Beauducel (2017</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tested sphericity, n=20-100, and within-subjects number (t=3, 6, 9) on ANOVA-no correction,</w:t>
      </w:r>
      <w:r w:rsidRPr="0061793B">
        <w:rPr>
          <w:rFonts w:asciiTheme="majorBidi" w:hAnsiTheme="majorBidi" w:cstheme="majorBidi"/>
          <w:i/>
          <w:iCs/>
          <w:sz w:val="20"/>
          <w:szCs w:val="20"/>
        </w:rPr>
        <w:t xml:space="preserve"> </w:t>
      </w:r>
      <w:r w:rsidRPr="0061793B">
        <w:rPr>
          <w:rFonts w:asciiTheme="majorBidi" w:hAnsiTheme="majorBidi" w:cstheme="majorBidi"/>
          <w:sz w:val="20"/>
          <w:szCs w:val="20"/>
        </w:rPr>
        <w:t xml:space="preserve">ANOVA Greenhouse-Geisser (GG) </w:t>
      </w:r>
      <w:proofErr w:type="gramStart"/>
      <w:r w:rsidRPr="0061793B">
        <w:rPr>
          <w:rFonts w:asciiTheme="majorBidi" w:hAnsiTheme="majorBidi" w:cstheme="majorBidi"/>
          <w:sz w:val="20"/>
          <w:szCs w:val="20"/>
        </w:rPr>
        <w:t xml:space="preserve">correction </w:t>
      </w:r>
      <m:oMath>
        <m:acc>
          <m:accPr>
            <m:ctrlPr>
              <w:rPr>
                <w:rFonts w:ascii="Cambria Math" w:hAnsi="Cambria Math" w:cstheme="majorBidi"/>
                <w:i/>
                <w:sz w:val="20"/>
                <w:szCs w:val="20"/>
              </w:rPr>
            </m:ctrlPr>
          </m:accPr>
          <m:e>
            <w:proofErr w:type="gramEnd"/>
            <m:r>
              <w:rPr>
                <w:rFonts w:ascii="Cambria Math" w:hAnsi="Cambria Math" w:cstheme="majorBidi"/>
                <w:sz w:val="20"/>
                <w:szCs w:val="20"/>
              </w:rPr>
              <m:t>ε</m:t>
            </m:r>
          </m:e>
        </m:acc>
      </m:oMath>
      <w:r w:rsidRPr="0061793B">
        <w:rPr>
          <w:rFonts w:asciiTheme="majorBidi" w:hAnsiTheme="majorBidi" w:cstheme="majorBidi"/>
          <w:sz w:val="20"/>
          <w:szCs w:val="20"/>
        </w:rPr>
        <w:t xml:space="preserve"> </w:t>
      </w:r>
      <w:r w:rsidRPr="0061793B">
        <w:rPr>
          <w:rStyle w:val="FootnoteReference"/>
          <w:rFonts w:asciiTheme="majorBidi" w:hAnsiTheme="majorBidi" w:cstheme="majorBidi"/>
          <w:sz w:val="20"/>
          <w:szCs w:val="20"/>
        </w:rPr>
        <w:footnoteReference w:id="5"/>
      </w:r>
      <w:r w:rsidRPr="0061793B">
        <w:rPr>
          <w:rFonts w:asciiTheme="majorBidi" w:hAnsiTheme="majorBidi" w:cstheme="majorBidi"/>
          <w:sz w:val="20"/>
          <w:szCs w:val="20"/>
        </w:rPr>
        <w:t xml:space="preserve">, and ANOVA- Huynh-Feldt (HF) correction </w:t>
      </w:r>
      <m:oMath>
        <m:acc>
          <m:accPr>
            <m:chr m:val="̃"/>
            <m:ctrlPr>
              <w:rPr>
                <w:rFonts w:ascii="Cambria Math" w:hAnsi="Cambria Math" w:cstheme="majorBidi"/>
                <w:i/>
                <w:sz w:val="20"/>
                <w:szCs w:val="20"/>
              </w:rPr>
            </m:ctrlPr>
          </m:accPr>
          <m:e>
            <m:r>
              <w:rPr>
                <w:rFonts w:ascii="Cambria Math" w:hAnsi="Cambria Math" w:cstheme="majorBidi"/>
                <w:sz w:val="20"/>
                <w:szCs w:val="20"/>
              </w:rPr>
              <m:t>ε</m:t>
            </m:r>
          </m:e>
        </m:acc>
      </m:oMath>
      <w:r w:rsidRPr="0061793B">
        <w:rPr>
          <w:rFonts w:asciiTheme="majorBidi" w:eastAsiaTheme="minorEastAsia" w:hAnsiTheme="majorBidi" w:cstheme="majorBidi"/>
          <w:sz w:val="20"/>
          <w:szCs w:val="20"/>
        </w:rPr>
        <w:t xml:space="preserve"> </w:t>
      </w:r>
      <w:r w:rsidRPr="0061793B">
        <w:rPr>
          <w:rStyle w:val="FootnoteReference"/>
          <w:rFonts w:asciiTheme="majorBidi" w:hAnsiTheme="majorBidi" w:cstheme="majorBidi"/>
          <w:sz w:val="20"/>
          <w:szCs w:val="20"/>
        </w:rPr>
        <w:footnoteReference w:id="6"/>
      </w:r>
      <w:r w:rsidRPr="0061793B">
        <w:rPr>
          <w:rFonts w:asciiTheme="majorBidi" w:hAnsiTheme="majorBidi" w:cstheme="majorBidi"/>
          <w:sz w:val="20"/>
          <w:szCs w:val="20"/>
        </w:rPr>
        <w:t xml:space="preserve">.  With sphericity, for t=3, type-1 error was close </w:t>
      </w:r>
      <w:proofErr w:type="gramStart"/>
      <w:r w:rsidRPr="0061793B">
        <w:rPr>
          <w:rFonts w:asciiTheme="majorBidi" w:hAnsiTheme="majorBidi" w:cstheme="majorBidi"/>
          <w:sz w:val="20"/>
          <w:szCs w:val="20"/>
        </w:rPr>
        <w:t xml:space="preserve">to </w:t>
      </w:r>
      <w:proofErr w:type="gramEnd"/>
      <m:oMath>
        <m:r>
          <w:rPr>
            <w:rFonts w:ascii="Cambria Math" w:hAnsi="Cambria Math" w:cstheme="majorBidi"/>
            <w:sz w:val="20"/>
            <w:szCs w:val="20"/>
          </w:rPr>
          <m:t>α</m:t>
        </m:r>
      </m:oMath>
      <w:r w:rsidRPr="0061793B">
        <w:rPr>
          <w:rFonts w:asciiTheme="majorBidi" w:eastAsiaTheme="minorEastAsia" w:hAnsiTheme="majorBidi" w:cstheme="majorBidi"/>
          <w:sz w:val="20"/>
          <w:szCs w:val="20"/>
        </w:rPr>
        <w:t xml:space="preserve">, and ‘n’ did not affect the 3 ANOVAs.  </w:t>
      </w:r>
      <w:r w:rsidRPr="0061793B">
        <w:rPr>
          <w:rFonts w:asciiTheme="majorBidi" w:hAnsiTheme="majorBidi" w:cstheme="majorBidi"/>
          <w:sz w:val="20"/>
          <w:szCs w:val="20"/>
        </w:rPr>
        <w:t xml:space="preserve">If violated, for ANOVA-no correction, type-1 errors started at 0.07, n=20, by reaching 100, a negligible increase was detected, with not much shift between n=40, 60, and 80.  For ANOVA (GG and HF), they were close </w:t>
      </w:r>
      <w:proofErr w:type="gramStart"/>
      <w:r w:rsidRPr="0061793B">
        <w:rPr>
          <w:rFonts w:asciiTheme="majorBidi" w:hAnsiTheme="majorBidi" w:cstheme="majorBidi"/>
          <w:sz w:val="20"/>
          <w:szCs w:val="20"/>
        </w:rPr>
        <w:t xml:space="preserve">to </w:t>
      </w:r>
      <w:proofErr w:type="gramEnd"/>
      <m:oMath>
        <m:r>
          <w:rPr>
            <w:rFonts w:ascii="Cambria Math" w:hAnsi="Cambria Math" w:cstheme="majorBidi"/>
            <w:sz w:val="20"/>
            <w:szCs w:val="20"/>
          </w:rPr>
          <m:t>α</m:t>
        </m:r>
      </m:oMath>
      <w:r w:rsidRPr="0061793B">
        <w:rPr>
          <w:rFonts w:asciiTheme="majorBidi" w:hAnsiTheme="majorBidi" w:cstheme="majorBidi"/>
          <w:sz w:val="20"/>
          <w:szCs w:val="20"/>
        </w:rPr>
        <w:t xml:space="preserve">.  Depending on its severity,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{"citationItems":[{"id":"ITEM-1","itemData":{"DOI":"10.20982/tqmp.12.2.p114","abstract":"Violating the assumption of sphericity in repeated-measures analysis of variance leads to an inflated Type I error rate. The first portion of this article provides a thorough yet non-technical description of the sphericity assumption and explains why violations of sphericity lead to an in-flated Type I error rate. The second portion describes univariate and multivariate approaches for addressing the problem of an inflated Type I error rate. The univariate approach involves estimat-ing the parameter ε that reflects the degree to which sphericity is violated and then reducimg the degrees of freedom by multiplying them by the estimate of ε. Two estimates of ε ε an ε, have been recommended. The former has lower power than the latter whereas the latter fails to fully con-trol the Type I error rate under some circumstances. The multivariate approach does not assume sphericity and therefore does not have an inflated Type I error rate. A decision tree for deciding amon ε ε, and the multivariate approach based on a review of previously published simulations is presented along with a JavaScript program to automate the navigation of the decision tree.","author":[{"dropping-particle":"","family":"Lane","given":"David M.","non-dropping-particle":"","parse-names":false,"suffix":""}],"container-title":"The Quantitative Methods for Psychology","id":"ITEM-1","issue":"2","issued":{"date-parts":[["2016"]]},"page":"114-122","title":"The assumption of sphericity in repeated-measures designs: What it means and what to do when it is violated","type":"article-journal","volume":"12"},"uris":["http://www.mendeley.com/documents/?uuid=34e5231c-d6ff-4610-b5a5-e6f711c1500b"]}],"mendeley":{"formattedCitation":"(Lane, 2016)","manualFormatting":"Lane (2016","plainTextFormattedCitation":"(Lane, 2016)","previouslyFormattedCitation":"(Lane, 2016)"},"properties":{"noteIndex":0},"schema":"https://github.com/citation-style-language/schema/raw/master/csl-citation.json"}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Lane (2016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held that F test’s </w:t>
      </w:r>
      <w:proofErr w:type="spellStart"/>
      <w:r w:rsidRPr="0061793B">
        <w:rPr>
          <w:rFonts w:asciiTheme="majorBidi" w:hAnsiTheme="majorBidi" w:cstheme="majorBidi"/>
          <w:sz w:val="20"/>
          <w:szCs w:val="20"/>
        </w:rPr>
        <w:t>df</w:t>
      </w:r>
      <w:proofErr w:type="spellEnd"/>
      <w:r w:rsidRPr="0061793B">
        <w:rPr>
          <w:rFonts w:asciiTheme="majorBidi" w:hAnsiTheme="majorBidi" w:cstheme="majorBidi"/>
          <w:sz w:val="20"/>
          <w:szCs w:val="20"/>
        </w:rPr>
        <w:t xml:space="preserve"> got higher to reduce p and inflated type-1 error.  Multiplying by </w:t>
      </w:r>
      <w:proofErr w:type="gramStart"/>
      <w:r w:rsidRPr="0061793B">
        <w:rPr>
          <w:rFonts w:asciiTheme="majorBidi" w:hAnsiTheme="majorBidi" w:cstheme="majorBidi"/>
          <w:sz w:val="20"/>
          <w:szCs w:val="20"/>
        </w:rPr>
        <w:t xml:space="preserve">GG’s </w:t>
      </w:r>
      <w:proofErr w:type="gramEnd"/>
      <m:oMath>
        <m:acc>
          <m:accPr>
            <m:ctrlPr>
              <w:rPr>
                <w:rFonts w:ascii="Cambria Math" w:hAnsi="Cambria Math" w:cstheme="majorBidi"/>
                <w:i/>
                <w:sz w:val="20"/>
                <w:szCs w:val="20"/>
              </w:rPr>
            </m:ctrlPr>
          </m:accPr>
          <m:e>
            <m:r>
              <w:rPr>
                <w:rFonts w:ascii="Cambria Math" w:hAnsi="Cambria Math" w:cstheme="majorBidi"/>
                <w:sz w:val="20"/>
                <w:szCs w:val="20"/>
              </w:rPr>
              <m:t>ε</m:t>
            </m:r>
          </m:e>
        </m:acc>
      </m:oMath>
      <w:r w:rsidRPr="0061793B">
        <w:rPr>
          <w:rFonts w:asciiTheme="majorBidi" w:hAnsiTheme="majorBidi" w:cstheme="majorBidi"/>
          <w:sz w:val="20"/>
          <w:szCs w:val="20"/>
        </w:rPr>
        <w:t xml:space="preserve">, or HF’s </w:t>
      </w:r>
      <m:oMath>
        <m:acc>
          <m:accPr>
            <m:chr m:val="̃"/>
            <m:ctrlPr>
              <w:rPr>
                <w:rFonts w:ascii="Cambria Math" w:hAnsi="Cambria Math" w:cstheme="majorBidi"/>
                <w:i/>
                <w:sz w:val="20"/>
                <w:szCs w:val="20"/>
              </w:rPr>
            </m:ctrlPr>
          </m:accPr>
          <m:e>
            <m:r>
              <w:rPr>
                <w:rFonts w:ascii="Cambria Math" w:hAnsi="Cambria Math" w:cstheme="majorBidi"/>
                <w:sz w:val="20"/>
                <w:szCs w:val="20"/>
              </w:rPr>
              <m:t>ε</m:t>
            </m:r>
          </m:e>
        </m:acc>
      </m:oMath>
      <w:r w:rsidRPr="0061793B">
        <w:rPr>
          <w:rFonts w:asciiTheme="majorBidi" w:hAnsiTheme="majorBidi" w:cstheme="majorBidi"/>
          <w:sz w:val="20"/>
          <w:szCs w:val="20"/>
        </w:rPr>
        <w:t>, df are lowered</w:t>
      </w:r>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t>Epsilon reflects how sphericity is violated</w:t>
      </w:r>
      <w:r w:rsidRPr="0061793B">
        <w:rPr>
          <w:rFonts w:asciiTheme="majorBidi" w:eastAsiaTheme="minorEastAsia" w:hAnsiTheme="majorBidi" w:cstheme="majorBidi"/>
          <w:sz w:val="20"/>
          <w:szCs w:val="20"/>
        </w:rPr>
        <w:t xml:space="preserve">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{"citationItems":[{"id":"ITEM-1","itemData":{"DOI":"10.1214/aoms/1177728786","ISSN":"0003-4851","abstract":"Certain theorems required in the study of analysis of variance problems and concerning the distribution of quadratic forms in multi-normally distributed variables are first enunciated and simple approximations tested numerically. The results are then applied to determine the effect of group-to-group inequality of variance in the one-way classification. It appears that if the groups are equal, moderate inequality of variance does not seriously affect the test. However, with unequal groups, much larger discrepancies appear. (PsycINFO Database Record (c) 2004 APA )","author":[{"dropping-particle":"","family":"Box","given":"G. E. P.","non-dropping-particle":"","parse-names":false,"suffix":""}],"container-title":"The Annals of Mathematical Statistics","id":"ITEM-1","issue":"2","issued":{"date-parts":[["1954"]]},"page":"290-302","title":"Some Theorems on Quadratic Forms Applied in the Study of Analysis of Variance Problems, I. Effect of Inequality of Variance in the One-Way Classification","type":"article-journal","volume":"25"},"uris":["http://www.mendeley.com/documents/?uuid=0e8f0308-0103-4919-b936-618c876b6fbb"]}],"mendeley":{"formattedCitation":"(Box, 1954)","manualFormatting":"Box, 1954","plainTextFormattedCitation":"(Box, 1954)","previouslyFormattedCitation":"(Box, 1954)"},"properties":{"noteIndex":0},"schema":"https://github.com/citation-style-language/schema/raw/master/csl-citation.json"}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Box, 1954</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w:t>
      </w:r>
      <w:r w:rsidRPr="0061793B">
        <w:rPr>
          <w:rFonts w:asciiTheme="majorBidi" w:hAnsiTheme="majorBidi" w:cstheme="majorBidi"/>
          <w:sz w:val="20"/>
          <w:szCs w:val="20"/>
        </w:rPr>
        <w:t xml:space="preserve">as cited in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{"citationItems":[{"id":"ITEM-1","itemData":{"DOI":"10.20982/tqmp.12.2.p114","abstract":"Violating the assumption of sphericity in repeated-measures analysis of variance leads to an inflated Type I error rate. The first portion of this article provides a thorough yet non-technical description of the sphericity assumption and explains why violations of sphericity lead to an in-flated Type I error rate. The second portion describes univariate and multivariate approaches for addressing the problem of an inflated Type I error rate. The univariate approach involves estimat-ing the parameter ε that reflects the degree to which sphericity is violated and then reducimg the degrees of freedom by multiplying them by the estimate of ε. Two estimates of ε ε an ε, have been recommended. The former has lower power than the latter whereas the latter fails to fully con-trol the Type I error rate under some circumstances. The multivariate approach does not assume sphericity and therefore does not have an inflated Type I error rate. A decision tree for deciding amon ε ε, and the multivariate approach based on a review of previously published simulations is presented along with a JavaScript program to automate the navigation of the decision tree.","author":[{"dropping-particle":"","family":"Lane","given":"David M.","non-dropping-particle":"","parse-names":false,"suffix":""}],"container-title":"The Quantitative Methods for Psychology","id":"ITEM-1","issue":"2","issued":{"date-parts":[["2016"]]},"page":"114-122","title":"The assumption of sphericity in repeated-measures designs: What it means and what to do when it is violated","type":"article-journal","volume":"12"},"uris":["http://www.mendeley.com/documents/?uuid=34e5231c-d6ff-4610-b5a5-e6f711c1500b"]}],"mendeley":{"formattedCitation":"(Lane, 2016)","manualFormatting":"Lane, 2016","plainTextFormattedCitation":"(Lane, 2016)","previouslyFormattedCitation":"(Lane, 2016)"},"properties":{"noteIndex":0},"schema":"https://github.com/citation-style-language/schema/raw/master/csl-citation.json"}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Lane, 2016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it ranges ((t-1)</w:t>
      </w:r>
      <w:r w:rsidRPr="0061793B">
        <w:rPr>
          <w:rFonts w:asciiTheme="majorBidi" w:hAnsiTheme="majorBidi" w:cstheme="majorBidi"/>
          <w:sz w:val="20"/>
          <w:szCs w:val="20"/>
          <w:vertAlign w:val="superscript"/>
        </w:rPr>
        <w:t>-1</w:t>
      </w:r>
      <w:r w:rsidRPr="0061793B">
        <w:rPr>
          <w:rFonts w:asciiTheme="majorBidi" w:hAnsiTheme="majorBidi" w:cstheme="majorBidi"/>
          <w:sz w:val="20"/>
          <w:szCs w:val="20"/>
        </w:rPr>
        <w:t xml:space="preserve"> -1.0)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{"citationItems":[{"id":"ITEM-1","itemData":{"DOI":"10.20982/tqmp.12.2.p114","abstract":"Violating the assumption of sphericity in repeated-measures analysis of variance leads to an inflated Type I error rate. The first portion of this article provides a thorough yet non-technical description of the sphericity assumption and explains why violations of sphericity lead to an in-flated Type I error rate. The second portion describes univariate and multivariate approaches for addressing the problem of an inflated Type I error rate. The univariate approach involves estimat-ing the parameter ε that reflects the degree to which sphericity is violated and then reducimg the degrees of freedom by multiplying them by the estimate of ε. Two estimates of ε ε an ε, have been recommended. The former has lower power than the latter whereas the latter fails to fully con-trol the Type I error rate under some circumstances. The multivariate approach does not assume sphericity and therefore does not have an inflated Type I error rate. A decision tree for deciding amon ε ε, and the multivariate approach based on a review of previously published simulations is presented along with a JavaScript program to automate the navigation of the decision tree.","author":[{"dropping-particle":"","family":"Lane","given":"David M.","non-dropping-particle":"","parse-names":false,"suffix":""}],"container-title":"The Quantitative Methods for Psychology","id":"ITEM-1","issue":"2","issued":{"date-parts":[["2016"]]},"page":"114-122","title":"The assumption of sphericity in repeated-measures designs: What it means and what to do when it is violated","type":"article-journal","volume":"12"},"uris":["http://www.mendeley.com/documents/?uuid=34e5231c-d6ff-4610-b5a5-e6f711c1500b"]}],"mendeley":{"formattedCitation":"(Lane, 2016)","manualFormatting":"Lane , 2016","plainTextFormattedCitation":"(Lane, 2016)","previouslyFormattedCitation":"(Lane, 2016)"},"properties":{"noteIndex":0},"schema":"https://github.com/citation-style-language/schema/raw/master/csl-citation.json"}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Lane , 2016</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w:t>
      </w:r>
      <w:r w:rsidRPr="0061793B">
        <w:rPr>
          <w:rFonts w:asciiTheme="majorBidi" w:hAnsiTheme="majorBidi" w:cstheme="majorBidi"/>
          <w:sz w:val="20"/>
          <w:szCs w:val="20"/>
        </w:rPr>
        <w:fldChar w:fldCharType="begin" w:fldLock="1"/>
      </w:r>
      <w:r w:rsidRPr="0061793B">
        <w:rPr>
          <w:rFonts w:asciiTheme="majorBidi" w:hAnsiTheme="majorBidi" w:cstheme="majorBidi"/>
          <w:sz w:val="20"/>
          <w:szCs w:val="20"/>
        </w:rPr>
        <w:instrText>ADDIN CSL_CITATION {"citationItems":[{"id":"ITEM-1","itemData":{"DOI":"10.3102/10769986019001057","ISSN":"0362-9791","abstract":"The purpose of this study was to evaluate seven univariate procedures for testing omnibus null hypotheses for data gathered from repeated measures designs. Five alternate approaches are compared to the two more traditional adjustment procedures (Geisser and Greenhouse’s ε̂ and Huynh and Feldt’s ε̃), neither of which may be entirely adequate when sample sizes are small and the number of levels of the repeated factors is large. Empirical Type I error rates and power levels were obtained by simulation for conditions where small samples occur in combination with many levels of the repeated factor. Results suggested that alternate univariate approaches were improvements to the traditional approaches. One alternate approach in particular was found to be most effective in controlling Type I error rates without unduly sacrificing power.","author":[{"dropping-particle":"","family":"Quintana","given":"Stephen M.","non-dropping-particle":"","parse-names":false,"suffix":""},{"dropping-particle":"","family":"Maxwell","given":"Scott E.","non-dropping-particle":"","parse-names":false,"suffix":""}],"container-title":"Journal of Educational Statistics","id":"ITEM-1","issue":"1","issued":{"date-parts":[["1994"]]},"page":"57-71","title":"A Monte Carlo Comparison of Seven ε-Adjustment Procedures in Repeated Measures Designs With Small Sample Sizes","type":"article-journal","volume":"19"},"uris":["http://www.mendeley.com/documents/?uuid=4a5b7a26-23f6-4589-9adb-98628a35173e"]}],"mendeley":{"formattedCitation":"(Quintana &amp; Maxwell, 1994)","manualFormatting":"Quintana &amp; Maxwell (1994)","plainTextFormattedCitation":"(Quintana &amp; Maxwell, 1994)","previouslyFormattedCitation":"(Quintana &amp; Maxwell, 1994)"},"properties":{"noteIndex":0},"schema":"https://github.com/citation-style-language/schema/raw/master/csl-citation.json"}</w:instrText>
      </w:r>
      <w:r w:rsidRPr="0061793B">
        <w:rPr>
          <w:rFonts w:asciiTheme="majorBidi" w:hAnsiTheme="majorBidi" w:cstheme="majorBidi"/>
          <w:sz w:val="20"/>
          <w:szCs w:val="20"/>
        </w:rPr>
        <w:fldChar w:fldCharType="separate"/>
      </w:r>
      <w:r w:rsidRPr="0061793B">
        <w:rPr>
          <w:rFonts w:asciiTheme="majorBidi" w:hAnsiTheme="majorBidi" w:cstheme="majorBidi"/>
          <w:sz w:val="20"/>
          <w:szCs w:val="20"/>
        </w:rPr>
        <w:t>Quintana &amp; Maxwell (1994)</w:t>
      </w:r>
      <w:r w:rsidRPr="0061793B">
        <w:rPr>
          <w:rFonts w:asciiTheme="majorBidi" w:hAnsiTheme="majorBidi" w:cstheme="majorBidi"/>
          <w:sz w:val="20"/>
          <w:szCs w:val="20"/>
        </w:rPr>
        <w:fldChar w:fldCharType="end"/>
      </w:r>
      <w:r w:rsidRPr="0061793B">
        <w:rPr>
          <w:rFonts w:asciiTheme="majorBidi" w:hAnsiTheme="majorBidi" w:cstheme="majorBidi"/>
          <w:sz w:val="20"/>
          <w:szCs w:val="20"/>
        </w:rPr>
        <w:t xml:space="preserve"> suggested HF’s </w:t>
      </w:r>
      <m:oMath>
        <m:acc>
          <m:accPr>
            <m:chr m:val="̃"/>
            <m:ctrlPr>
              <w:rPr>
                <w:rFonts w:ascii="Cambria Math" w:hAnsi="Cambria Math" w:cstheme="majorBidi"/>
                <w:i/>
                <w:sz w:val="20"/>
                <w:szCs w:val="20"/>
              </w:rPr>
            </m:ctrlPr>
          </m:accPr>
          <m:e>
            <m:r>
              <w:rPr>
                <w:rFonts w:ascii="Cambria Math" w:hAnsi="Cambria Math" w:cstheme="majorBidi"/>
                <w:sz w:val="20"/>
                <w:szCs w:val="20"/>
              </w:rPr>
              <m:t>ε</m:t>
            </m:r>
          </m:e>
        </m:acc>
      </m:oMath>
      <w:r w:rsidRPr="0061793B">
        <w:rPr>
          <w:rFonts w:asciiTheme="majorBidi" w:hAnsiTheme="majorBidi" w:cstheme="majorBidi"/>
          <w:sz w:val="20"/>
          <w:szCs w:val="20"/>
        </w:rPr>
        <w:t xml:space="preserve"> </w:t>
      </w:r>
      <w:proofErr w:type="gramStart"/>
      <w:r w:rsidRPr="0061793B">
        <w:rPr>
          <w:rFonts w:asciiTheme="majorBidi" w:hAnsiTheme="majorBidi" w:cstheme="majorBidi"/>
          <w:sz w:val="20"/>
          <w:szCs w:val="20"/>
        </w:rPr>
        <w:t xml:space="preserve">if </w:t>
      </w:r>
      <m:oMath>
        <m:acc>
          <m:accPr>
            <m:chr m:val="̃"/>
            <m:ctrlPr>
              <w:rPr>
                <w:rFonts w:ascii="Cambria Math" w:hAnsi="Cambria Math" w:cstheme="majorBidi"/>
                <w:i/>
                <w:sz w:val="20"/>
                <w:szCs w:val="20"/>
              </w:rPr>
            </m:ctrlPr>
          </m:accPr>
          <m:e>
            <w:proofErr w:type="gramEnd"/>
            <m:r>
              <w:rPr>
                <w:rFonts w:ascii="Cambria Math" w:hAnsi="Cambria Math" w:cstheme="majorBidi"/>
                <w:sz w:val="20"/>
                <w:szCs w:val="20"/>
              </w:rPr>
              <m:t>ε</m:t>
            </m:r>
          </m:e>
        </m:acc>
      </m:oMath>
      <w:r w:rsidRPr="0061793B">
        <w:rPr>
          <w:rFonts w:asciiTheme="majorBidi" w:eastAsiaTheme="minorEastAsia" w:hAnsiTheme="majorBidi" w:cstheme="majorBidi"/>
          <w:sz w:val="20"/>
          <w:szCs w:val="20"/>
        </w:rPr>
        <w:t xml:space="preserve"> </w:t>
      </w:r>
      <m:oMath>
        <m:r>
          <w:rPr>
            <w:rFonts w:ascii="Cambria Math" w:eastAsiaTheme="minorEastAsia" w:hAnsi="Cambria Math" w:cstheme="majorBidi"/>
            <w:sz w:val="20"/>
            <w:szCs w:val="20"/>
          </w:rPr>
          <m:t>&gt;0.75</m:t>
        </m:r>
      </m:oMath>
      <w:r w:rsidRPr="0061793B">
        <w:rPr>
          <w:rFonts w:asciiTheme="majorBidi" w:eastAsiaTheme="minorEastAsia" w:hAnsiTheme="majorBidi" w:cstheme="majorBidi"/>
          <w:sz w:val="20"/>
          <w:szCs w:val="20"/>
        </w:rPr>
        <w:t xml:space="preserve">, yet </w:t>
      </w:r>
      <w:r w:rsidRPr="0061793B">
        <w:rPr>
          <w:rFonts w:asciiTheme="majorBidi" w:hAnsiTheme="majorBidi" w:cstheme="majorBidi"/>
          <w:sz w:val="20"/>
          <w:szCs w:val="20"/>
        </w:rPr>
        <w:t xml:space="preserve">GG’s </w:t>
      </w:r>
      <m:oMath>
        <m:acc>
          <m:accPr>
            <m:ctrlPr>
              <w:rPr>
                <w:rFonts w:ascii="Cambria Math" w:hAnsi="Cambria Math" w:cstheme="majorBidi"/>
                <w:i/>
                <w:sz w:val="20"/>
                <w:szCs w:val="20"/>
              </w:rPr>
            </m:ctrlPr>
          </m:accPr>
          <m:e>
            <m:r>
              <w:rPr>
                <w:rFonts w:ascii="Cambria Math" w:hAnsi="Cambria Math" w:cstheme="majorBidi"/>
                <w:sz w:val="20"/>
                <w:szCs w:val="20"/>
              </w:rPr>
              <m:t>ε</m:t>
            </m:r>
          </m:e>
        </m:acc>
      </m:oMath>
      <w:r w:rsidRPr="0061793B">
        <w:rPr>
          <w:rFonts w:asciiTheme="majorBidi" w:eastAsiaTheme="minorEastAsia" w:hAnsiTheme="majorBidi" w:cstheme="majorBidi"/>
          <w:sz w:val="20"/>
          <w:szCs w:val="20"/>
        </w:rPr>
        <w:t xml:space="preserve"> otherwise.</w:t>
      </w:r>
    </w:p>
    <w:p w14:paraId="30FDC97B" w14:textId="77777777" w:rsidR="00696B8D" w:rsidRPr="0061793B" w:rsidRDefault="00E248D1" w:rsidP="00E248D1">
      <w:pPr>
        <w:pStyle w:val="ListParagraph"/>
        <w:spacing w:after="0" w:line="240" w:lineRule="auto"/>
        <w:ind w:left="0" w:firstLine="360"/>
        <w:jc w:val="both"/>
        <w:rPr>
          <w:rFonts w:asciiTheme="majorBidi" w:hAnsiTheme="majorBidi" w:cstheme="majorBidi"/>
          <w:sz w:val="20"/>
          <w:szCs w:val="20"/>
        </w:rPr>
      </w:pPr>
      <w:r w:rsidRPr="0061793B">
        <w:rPr>
          <w:rFonts w:asciiTheme="majorBidi" w:eastAsiaTheme="minorEastAsia" w:hAnsiTheme="majorBidi" w:cstheme="majorBidi"/>
          <w:sz w:val="20"/>
          <w:szCs w:val="20"/>
        </w:rPr>
        <w:lastRenderedPageBreak/>
        <w:t xml:space="preserve">Both Pillai’s Trace and Wilki’s Lambda </w:t>
      </w:r>
      <m:oMath>
        <m:r>
          <w:rPr>
            <w:rFonts w:ascii="Cambria Math" w:eastAsiaTheme="minorEastAsia" w:hAnsi="Cambria Math" w:cstheme="majorBidi"/>
            <w:sz w:val="20"/>
            <w:szCs w:val="20"/>
          </w:rPr>
          <m:t>(</m:t>
        </m:r>
        <m:r>
          <m:rPr>
            <m:sty m:val="p"/>
          </m:rPr>
          <w:rPr>
            <w:rFonts w:ascii="Cambria Math" w:eastAsiaTheme="minorEastAsia" w:hAnsi="Cambria Math" w:cstheme="majorBidi"/>
            <w:sz w:val="20"/>
            <w:szCs w:val="20"/>
          </w:rPr>
          <m:t>Λ)</m:t>
        </m:r>
      </m:oMath>
      <w:r w:rsidRPr="0061793B">
        <w:rPr>
          <w:rFonts w:asciiTheme="majorBidi" w:eastAsiaTheme="minorEastAsia" w:hAnsiTheme="majorBidi" w:cstheme="majorBidi"/>
          <w:sz w:val="20"/>
          <w:szCs w:val="20"/>
        </w:rPr>
        <w:t xml:space="preserve"> are associated with MANOVA </w:t>
      </w:r>
      <w:r w:rsidRPr="0061793B">
        <w:rPr>
          <w:rFonts w:asciiTheme="majorBidi" w:eastAsiaTheme="minorEastAsia" w:hAnsiTheme="majorBidi" w:cstheme="majorBidi"/>
          <w:sz w:val="20"/>
          <w:szCs w:val="20"/>
        </w:rPr>
        <w:fldChar w:fldCharType="begin" w:fldLock="1"/>
      </w:r>
      <w:r w:rsidRPr="0061793B">
        <w:rPr>
          <w:rFonts w:asciiTheme="majorBidi" w:eastAsiaTheme="minorEastAsia" w:hAnsiTheme="majorBidi" w:cstheme="majorBidi"/>
          <w:sz w:val="20"/>
          <w:szCs w:val="20"/>
        </w:rPr>
        <w:instrText>ADDIN CSL_CITATION {"citationItems":[{"id":"ITEM-1","itemData":{"DOI":"10.1155/2019/2173638","ISSN":"17486718","PMID":"31396289","abstract":"In this study, we investigate how Wilks' lambda, Pillai's trace, Hotelling's trace, and Roy's largest root test statistics can be affected when the normal and homogeneous variance assumptions of the MANOVA method are violated. In other words, in these cases, the robustness of the tests is examined. For this purpose, a simulation study is conducted in different scenarios. In different variable numbers and different sample sizes, considering the group variances are homogeneous σ12=σ22=</w:instrText>
      </w:r>
      <w:r w:rsidRPr="0061793B">
        <w:rPr>
          <w:rFonts w:ascii="Cambria Math" w:eastAsiaTheme="minorEastAsia" w:hAnsi="Cambria Math" w:cs="Cambria Math"/>
          <w:sz w:val="20"/>
          <w:szCs w:val="20"/>
        </w:rPr>
        <w:instrText>⋯</w:instrText>
      </w:r>
      <w:r w:rsidRPr="0061793B">
        <w:rPr>
          <w:rFonts w:asciiTheme="majorBidi" w:eastAsiaTheme="minorEastAsia" w:hAnsiTheme="majorBidi" w:cstheme="majorBidi"/>
          <w:sz w:val="20"/>
          <w:szCs w:val="20"/>
        </w:rPr>
        <w:instrText>=</w:instrText>
      </w:r>
      <w:r w:rsidRPr="0061793B">
        <w:rPr>
          <w:rFonts w:ascii="Times New Roman" w:eastAsiaTheme="minorEastAsia" w:hAnsi="Times New Roman" w:cs="Times New Roman"/>
          <w:sz w:val="20"/>
          <w:szCs w:val="20"/>
        </w:rPr>
        <w:instrText>σ</w:instrText>
      </w:r>
      <w:r w:rsidRPr="0061793B">
        <w:rPr>
          <w:rFonts w:asciiTheme="majorBidi" w:eastAsiaTheme="minorEastAsia" w:hAnsiTheme="majorBidi" w:cstheme="majorBidi"/>
          <w:sz w:val="20"/>
          <w:szCs w:val="20"/>
        </w:rPr>
        <w:instrText xml:space="preserve">g2 and heterogeneous (increasing) </w:instrText>
      </w:r>
      <w:r w:rsidRPr="0061793B">
        <w:rPr>
          <w:rFonts w:ascii="Times New Roman" w:eastAsiaTheme="minorEastAsia" w:hAnsi="Times New Roman" w:cs="Times New Roman"/>
          <w:sz w:val="20"/>
          <w:szCs w:val="20"/>
        </w:rPr>
        <w:instrText>σ</w:instrText>
      </w:r>
      <w:r w:rsidRPr="0061793B">
        <w:rPr>
          <w:rFonts w:asciiTheme="majorBidi" w:eastAsiaTheme="minorEastAsia" w:hAnsiTheme="majorBidi" w:cstheme="majorBidi"/>
          <w:sz w:val="20"/>
          <w:szCs w:val="20"/>
        </w:rPr>
        <w:instrText>12&lt;</w:instrText>
      </w:r>
      <w:r w:rsidRPr="0061793B">
        <w:rPr>
          <w:rFonts w:ascii="Times New Roman" w:eastAsiaTheme="minorEastAsia" w:hAnsi="Times New Roman" w:cs="Times New Roman"/>
          <w:sz w:val="20"/>
          <w:szCs w:val="20"/>
        </w:rPr>
        <w:instrText>σ</w:instrText>
      </w:r>
      <w:r w:rsidRPr="0061793B">
        <w:rPr>
          <w:rFonts w:asciiTheme="majorBidi" w:eastAsiaTheme="minorEastAsia" w:hAnsiTheme="majorBidi" w:cstheme="majorBidi"/>
          <w:sz w:val="20"/>
          <w:szCs w:val="20"/>
        </w:rPr>
        <w:instrText>22&lt;</w:instrText>
      </w:r>
      <w:r w:rsidRPr="0061793B">
        <w:rPr>
          <w:rFonts w:ascii="Cambria Math" w:eastAsiaTheme="minorEastAsia" w:hAnsi="Cambria Math" w:cs="Cambria Math"/>
          <w:sz w:val="20"/>
          <w:szCs w:val="20"/>
        </w:rPr>
        <w:instrText>⋯</w:instrText>
      </w:r>
      <w:r w:rsidRPr="0061793B">
        <w:rPr>
          <w:rFonts w:asciiTheme="majorBidi" w:eastAsiaTheme="minorEastAsia" w:hAnsiTheme="majorBidi" w:cstheme="majorBidi"/>
          <w:sz w:val="20"/>
          <w:szCs w:val="20"/>
        </w:rPr>
        <w:instrText>&lt;</w:instrText>
      </w:r>
      <w:r w:rsidRPr="0061793B">
        <w:rPr>
          <w:rFonts w:ascii="Times New Roman" w:eastAsiaTheme="minorEastAsia" w:hAnsi="Times New Roman" w:cs="Times New Roman"/>
          <w:sz w:val="20"/>
          <w:szCs w:val="20"/>
        </w:rPr>
        <w:instrText>σ</w:instrText>
      </w:r>
      <w:r w:rsidRPr="0061793B">
        <w:rPr>
          <w:rFonts w:asciiTheme="majorBidi" w:eastAsiaTheme="minorEastAsia" w:hAnsiTheme="majorBidi" w:cstheme="majorBidi"/>
          <w:sz w:val="20"/>
          <w:szCs w:val="20"/>
        </w:rPr>
        <w:instrText>g2, random numbers are generated from Gamma(4-4-4; 0.5), Gamma(4-9-36; 0.5), Student's t(2), and Normal(0; 1) distributions. Furthermore, the number of observations in the groups being balanced and unbalanced is also taken into account. After 10000 repetitions, type-I error values are calculated for each test for α = 0.05. In the Gamma distribution, Pillai's trace test statistic gives more robust results in the case of homogeneous and heterogeneous variances for 2 variables, and in the case of 3 variables, Roy's largest root test statistic gives more robust results in balanced samples and Pillai's trace test statistic in unbalanced samples. In Student's t distribution, Pillai's trace test statistic gives more robust results in the case of homogeneous variance and Wilks' lambda test statistic in the case of heterogeneous variance. In the normal distribution, in the case of homogeneous variance for 2 variables, Roy's largest root test statistic gives relatively more robust results and Wilks' lambda test statistic for 3 variables. Also in the case of heterogeneous variance for 2 and 3 variables, Roy's largest root test statistic gives robust results in the normal distribution. The test statistics used with MANOVA are affected by the violation of homogeneity of covariance matrices and normality assumptions particularly from unbalanced number of observations.","author":[{"dropping-particle":"","family":"Ateş","given":"Can","non-dropping-particle":"","parse-names":false,"suffix":""},{"dropping-particle":"","family":"Kaymaz","given":"Özlem","non-dropping-particle":"","parse-names":false,"suffix":""},{"dropping-particle":"","family":"Kale","given":"H. Emre","non-dropping-particle":"","parse-names":false,"suffix":""},{"dropping-particle":"","family":"Tekindal","given":"Mustafa Agah","non-dropping-particle":"","parse-names":false,"suffix":""}],"container-title":"Computational and Mathematical Methods in Medicine","id":"ITEM-1","issued":{"date-parts":[["2019"]]},"title":"Comparison of Test Statistics of Nonnormal and Unbalanced Samples for Multivariate Analysis of Variance in terms of Type-I Error Rates","type":"article-journal","volume":"2019"},"uris":["http://www.mendeley.com/documents/?uuid=3f00402c-cbf0-48c4-a72e-b6a0f6054132"]}],"mendeley":{"formattedCitation":"(Ateş et al., 2019)","plainTextFormattedCitation":"(Ateş et al., 2019)","previouslyFormattedCitation":"(Ateş et al., 2019)"},"properties":{"noteIndex":0},"schema":"https://github.com/citation-style-language/schema/raw/master/csl-citation.json"}</w:instrText>
      </w:r>
      <w:r w:rsidRPr="0061793B">
        <w:rPr>
          <w:rFonts w:asciiTheme="majorBidi" w:eastAsiaTheme="minorEastAsia" w:hAnsiTheme="majorBidi" w:cstheme="majorBidi"/>
          <w:sz w:val="20"/>
          <w:szCs w:val="20"/>
        </w:rPr>
        <w:fldChar w:fldCharType="separate"/>
      </w:r>
      <w:r w:rsidRPr="0061793B">
        <w:rPr>
          <w:rFonts w:asciiTheme="majorBidi" w:eastAsiaTheme="minorEastAsia" w:hAnsiTheme="majorBidi" w:cstheme="majorBidi"/>
          <w:sz w:val="20"/>
          <w:szCs w:val="20"/>
        </w:rPr>
        <w:t>(Ateş et al., 2019)</w:t>
      </w:r>
      <w:r w:rsidRPr="0061793B">
        <w:rPr>
          <w:rFonts w:asciiTheme="majorBidi" w:eastAsiaTheme="minorEastAsia" w:hAnsiTheme="majorBidi" w:cstheme="majorBidi"/>
          <w:sz w:val="20"/>
          <w:szCs w:val="20"/>
        </w:rPr>
        <w:fldChar w:fldCharType="end"/>
      </w:r>
      <w:r w:rsidRPr="0061793B">
        <w:rPr>
          <w:rFonts w:asciiTheme="majorBidi" w:eastAsiaTheme="minorEastAsia" w:hAnsiTheme="majorBidi" w:cstheme="majorBidi"/>
          <w:sz w:val="20"/>
          <w:szCs w:val="20"/>
        </w:rPr>
        <w:t xml:space="preserve">.  For both, </w:t>
      </w:r>
      <w:proofErr w:type="gramStart"/>
      <w:r w:rsidRPr="0061793B">
        <w:rPr>
          <w:rFonts w:asciiTheme="majorBidi" w:eastAsiaTheme="minorEastAsia" w:hAnsiTheme="majorBidi" w:cstheme="majorBidi"/>
          <w:sz w:val="20"/>
          <w:szCs w:val="20"/>
        </w:rPr>
        <w:t xml:space="preserve">if </w:t>
      </w:r>
      <w:proofErr w:type="gramEnd"/>
      <m:oMath>
        <m:r>
          <w:rPr>
            <w:rFonts w:ascii="Cambria Math" w:eastAsiaTheme="minorEastAsia" w:hAnsi="Cambria Math" w:cstheme="majorBidi"/>
            <w:sz w:val="20"/>
            <w:szCs w:val="20"/>
          </w:rPr>
          <m:t>p&lt;α</m:t>
        </m:r>
      </m:oMath>
      <w:r w:rsidRPr="0061793B">
        <w:rPr>
          <w:rFonts w:asciiTheme="majorBidi" w:eastAsiaTheme="minorEastAsia" w:hAnsiTheme="majorBidi" w:cstheme="majorBidi"/>
          <w:sz w:val="20"/>
          <w:szCs w:val="20"/>
        </w:rPr>
        <w:t>, H</w:t>
      </w:r>
      <w:r w:rsidRPr="0061793B">
        <w:rPr>
          <w:rFonts w:asciiTheme="majorBidi" w:eastAsiaTheme="minorEastAsia" w:hAnsiTheme="majorBidi" w:cstheme="majorBidi"/>
          <w:sz w:val="20"/>
          <w:szCs w:val="20"/>
          <w:vertAlign w:val="subscript"/>
        </w:rPr>
        <w:t xml:space="preserve">0 </w:t>
      </w:r>
      <w:r w:rsidRPr="0061793B">
        <w:rPr>
          <w:rFonts w:asciiTheme="majorBidi" w:eastAsiaTheme="minorEastAsia" w:hAnsiTheme="majorBidi" w:cstheme="majorBidi"/>
          <w:sz w:val="20"/>
          <w:szCs w:val="20"/>
        </w:rPr>
        <w:t xml:space="preserve">is rejected; however, they are interpreted differently.  Pillai’s Trace ranges 0.0-1.0; the closer to 1.0, the higher the contribution of a predictor; for </w:t>
      </w:r>
      <w:proofErr w:type="gramStart"/>
      <w:r w:rsidRPr="0061793B">
        <w:rPr>
          <w:rFonts w:asciiTheme="majorBidi" w:eastAsiaTheme="minorEastAsia" w:hAnsiTheme="majorBidi" w:cstheme="majorBidi"/>
          <w:sz w:val="20"/>
          <w:szCs w:val="20"/>
        </w:rPr>
        <w:t xml:space="preserve">Wilki’s </w:t>
      </w:r>
      <w:proofErr w:type="gramEnd"/>
      <m:oMath>
        <m:r>
          <m:rPr>
            <m:sty m:val="p"/>
          </m:rPr>
          <w:rPr>
            <w:rFonts w:ascii="Cambria Math" w:eastAsiaTheme="minorEastAsia" w:hAnsi="Cambria Math" w:cstheme="majorBidi"/>
            <w:sz w:val="20"/>
            <w:szCs w:val="20"/>
          </w:rPr>
          <m:t>Λ</m:t>
        </m:r>
      </m:oMath>
      <w:r w:rsidRPr="0061793B">
        <w:rPr>
          <w:rFonts w:asciiTheme="majorBidi" w:eastAsiaTheme="minorEastAsia" w:hAnsiTheme="majorBidi" w:cstheme="majorBidi"/>
          <w:sz w:val="20"/>
          <w:szCs w:val="20"/>
        </w:rPr>
        <w:t>, the closer to 0.0, the higher the contribution.</w:t>
      </w:r>
    </w:p>
    <w:p w14:paraId="1327437C" w14:textId="77777777" w:rsidR="00696B8D" w:rsidRPr="0061793B" w:rsidRDefault="00E248D1" w:rsidP="00E248D1">
      <w:pPr>
        <w:spacing w:after="0" w:line="240" w:lineRule="auto"/>
        <w:ind w:firstLine="360"/>
        <w:jc w:val="both"/>
        <w:rPr>
          <w:rFonts w:asciiTheme="majorBidi" w:hAnsiTheme="majorBidi" w:cstheme="majorBidi"/>
          <w:sz w:val="20"/>
          <w:szCs w:val="20"/>
        </w:rPr>
      </w:pPr>
      <w:r w:rsidRPr="0061793B">
        <w:rPr>
          <w:rFonts w:asciiTheme="majorBidi" w:hAnsiTheme="majorBidi" w:cstheme="majorBidi"/>
          <w:sz w:val="20"/>
          <w:szCs w:val="20"/>
        </w:rPr>
        <w:t>This research aims at diagnosing violation of normality, variance homogeneity and sphericity for a between- and within-factor model.</w:t>
      </w:r>
    </w:p>
    <w:p w14:paraId="6454B0AE" w14:textId="77777777" w:rsidR="00696B8D" w:rsidRPr="00E248D1" w:rsidRDefault="00E248D1" w:rsidP="00E248D1">
      <w:pPr>
        <w:spacing w:after="0" w:line="240" w:lineRule="auto"/>
        <w:jc w:val="both"/>
        <w:rPr>
          <w:rFonts w:asciiTheme="majorBidi" w:hAnsiTheme="majorBidi" w:cstheme="majorBidi"/>
          <w:b/>
          <w:bCs/>
          <w:sz w:val="20"/>
          <w:szCs w:val="20"/>
          <w:lang w:bidi="ar-EG"/>
        </w:rPr>
      </w:pPr>
      <w:r w:rsidRPr="00E248D1">
        <w:rPr>
          <w:rFonts w:asciiTheme="majorBidi" w:hAnsiTheme="majorBidi" w:cstheme="majorBidi"/>
          <w:b/>
          <w:bCs/>
          <w:sz w:val="20"/>
          <w:szCs w:val="20"/>
        </w:rPr>
        <w:t>Materials and Methods</w:t>
      </w:r>
    </w:p>
    <w:p w14:paraId="200AEBBD" w14:textId="77777777" w:rsidR="00696B8D" w:rsidRPr="00E248D1" w:rsidRDefault="00E248D1" w:rsidP="00E248D1">
      <w:pPr>
        <w:spacing w:after="0" w:line="240" w:lineRule="auto"/>
        <w:jc w:val="both"/>
        <w:rPr>
          <w:rFonts w:asciiTheme="majorBidi" w:hAnsiTheme="majorBidi" w:cstheme="majorBidi"/>
          <w:b/>
          <w:bCs/>
          <w:color w:val="000000" w:themeColor="text1"/>
          <w:sz w:val="20"/>
          <w:szCs w:val="20"/>
        </w:rPr>
      </w:pPr>
      <w:r w:rsidRPr="00E248D1">
        <w:rPr>
          <w:rFonts w:asciiTheme="majorBidi" w:hAnsiTheme="majorBidi" w:cstheme="majorBidi"/>
          <w:b/>
          <w:bCs/>
          <w:color w:val="000000" w:themeColor="text1"/>
          <w:sz w:val="20"/>
          <w:szCs w:val="20"/>
        </w:rPr>
        <w:t xml:space="preserve">Field Experiment Layout, management, and Data Collection </w:t>
      </w:r>
    </w:p>
    <w:p w14:paraId="5E02740C" w14:textId="77777777" w:rsidR="00696B8D" w:rsidRPr="00E248D1" w:rsidRDefault="00E248D1" w:rsidP="00E248D1">
      <w:pPr>
        <w:spacing w:after="0" w:line="240" w:lineRule="auto"/>
        <w:ind w:firstLine="360"/>
        <w:jc w:val="both"/>
        <w:rPr>
          <w:rFonts w:asciiTheme="majorBidi" w:hAnsiTheme="majorBidi" w:cstheme="majorBidi"/>
          <w:b/>
          <w:bCs/>
          <w:color w:val="000000" w:themeColor="text1"/>
          <w:sz w:val="20"/>
          <w:szCs w:val="20"/>
        </w:rPr>
      </w:pPr>
      <w:r w:rsidRPr="00E248D1">
        <w:rPr>
          <w:rFonts w:asciiTheme="majorBidi" w:hAnsiTheme="majorBidi" w:cstheme="majorBidi"/>
          <w:sz w:val="20"/>
          <w:szCs w:val="20"/>
        </w:rPr>
        <w:t>Annual ryegrass (</w:t>
      </w:r>
      <w:r w:rsidRPr="00E248D1">
        <w:rPr>
          <w:rFonts w:asciiTheme="majorBidi" w:hAnsiTheme="majorBidi" w:cstheme="majorBidi"/>
          <w:i/>
          <w:iCs/>
          <w:sz w:val="20"/>
          <w:szCs w:val="20"/>
        </w:rPr>
        <w:t>Lolium multiflorum</w:t>
      </w:r>
      <w:r w:rsidRPr="00E248D1">
        <w:rPr>
          <w:rFonts w:asciiTheme="majorBidi" w:hAnsiTheme="majorBidi" w:cstheme="majorBidi"/>
          <w:sz w:val="20"/>
          <w:szCs w:val="20"/>
        </w:rPr>
        <w:t xml:space="preserve">) cv. </w:t>
      </w:r>
      <w:proofErr w:type="gramStart"/>
      <w:r w:rsidRPr="00E248D1">
        <w:rPr>
          <w:rFonts w:asciiTheme="majorBidi" w:hAnsiTheme="majorBidi" w:cstheme="majorBidi"/>
          <w:sz w:val="20"/>
          <w:szCs w:val="20"/>
        </w:rPr>
        <w:t>Local,</w:t>
      </w:r>
      <w:proofErr w:type="gramEnd"/>
      <w:r w:rsidRPr="00E248D1">
        <w:rPr>
          <w:rFonts w:asciiTheme="majorBidi" w:hAnsiTheme="majorBidi" w:cstheme="majorBidi"/>
          <w:sz w:val="20"/>
          <w:szCs w:val="20"/>
        </w:rPr>
        <w:t xml:space="preserve"> was seeded in mixtures with 3 Egyptian clover (</w:t>
      </w:r>
      <w:proofErr w:type="spellStart"/>
      <w:r w:rsidRPr="00E248D1">
        <w:rPr>
          <w:rFonts w:asciiTheme="majorBidi" w:hAnsiTheme="majorBidi" w:cstheme="majorBidi"/>
          <w:i/>
          <w:iCs/>
          <w:sz w:val="20"/>
          <w:szCs w:val="20"/>
        </w:rPr>
        <w:t>Trifolium</w:t>
      </w:r>
      <w:proofErr w:type="spellEnd"/>
      <w:r w:rsidRPr="00E248D1">
        <w:rPr>
          <w:rFonts w:asciiTheme="majorBidi" w:hAnsiTheme="majorBidi" w:cstheme="majorBidi"/>
          <w:i/>
          <w:iCs/>
          <w:sz w:val="20"/>
          <w:szCs w:val="20"/>
        </w:rPr>
        <w:t xml:space="preserve"> </w:t>
      </w:r>
      <w:proofErr w:type="spellStart"/>
      <w:r w:rsidRPr="00E248D1">
        <w:rPr>
          <w:rFonts w:asciiTheme="majorBidi" w:hAnsiTheme="majorBidi" w:cstheme="majorBidi"/>
          <w:i/>
          <w:iCs/>
          <w:sz w:val="20"/>
          <w:szCs w:val="20"/>
        </w:rPr>
        <w:t>alexandrinum</w:t>
      </w:r>
      <w:proofErr w:type="spellEnd"/>
      <w:r w:rsidRPr="00E248D1">
        <w:rPr>
          <w:rFonts w:asciiTheme="majorBidi" w:hAnsiTheme="majorBidi" w:cstheme="majorBidi"/>
          <w:sz w:val="20"/>
          <w:szCs w:val="20"/>
        </w:rPr>
        <w:t xml:space="preserve">) cultivars: </w:t>
      </w:r>
      <w:proofErr w:type="spellStart"/>
      <w:r w:rsidRPr="00E248D1">
        <w:rPr>
          <w:rFonts w:asciiTheme="majorBidi" w:hAnsiTheme="majorBidi" w:cstheme="majorBidi"/>
          <w:sz w:val="20"/>
          <w:szCs w:val="20"/>
        </w:rPr>
        <w:t>Helaly</w:t>
      </w:r>
      <w:proofErr w:type="spellEnd"/>
      <w:r w:rsidRPr="00E248D1">
        <w:rPr>
          <w:rFonts w:asciiTheme="majorBidi" w:hAnsiTheme="majorBidi" w:cstheme="majorBidi"/>
          <w:sz w:val="20"/>
          <w:szCs w:val="20"/>
        </w:rPr>
        <w:t xml:space="preserve">, Giza 6, and </w:t>
      </w:r>
      <w:proofErr w:type="spellStart"/>
      <w:r w:rsidRPr="00E248D1">
        <w:rPr>
          <w:rFonts w:asciiTheme="majorBidi" w:hAnsiTheme="majorBidi" w:cstheme="majorBidi"/>
          <w:sz w:val="20"/>
          <w:szCs w:val="20"/>
        </w:rPr>
        <w:t>Gemiza</w:t>
      </w:r>
      <w:proofErr w:type="spellEnd"/>
      <w:r w:rsidRPr="00E248D1">
        <w:rPr>
          <w:rFonts w:asciiTheme="majorBidi" w:hAnsiTheme="majorBidi" w:cstheme="majorBidi"/>
          <w:sz w:val="20"/>
          <w:szCs w:val="20"/>
        </w:rPr>
        <w:t>. The Seed mixture was broadcast at seeding rates</w:t>
      </w:r>
      <w:proofErr w:type="gramStart"/>
      <w:r w:rsidRPr="00E248D1">
        <w:rPr>
          <w:rFonts w:asciiTheme="majorBidi" w:hAnsiTheme="majorBidi" w:cstheme="majorBidi"/>
          <w:sz w:val="20"/>
          <w:szCs w:val="20"/>
        </w:rPr>
        <w:t>:12.0</w:t>
      </w:r>
      <w:proofErr w:type="gramEnd"/>
      <w:r w:rsidRPr="00E248D1">
        <w:rPr>
          <w:rFonts w:asciiTheme="majorBidi" w:hAnsiTheme="majorBidi" w:cstheme="majorBidi"/>
          <w:sz w:val="20"/>
          <w:szCs w:val="20"/>
        </w:rPr>
        <w:t xml:space="preserve"> kg and 20.0 kg fa</w:t>
      </w:r>
      <w:r w:rsidRPr="00E248D1">
        <w:rPr>
          <w:rFonts w:asciiTheme="majorBidi" w:hAnsiTheme="majorBidi" w:cstheme="majorBidi"/>
          <w:sz w:val="20"/>
          <w:szCs w:val="20"/>
          <w:vertAlign w:val="superscript"/>
        </w:rPr>
        <w:t>-1</w:t>
      </w:r>
      <w:r w:rsidRPr="00E248D1">
        <w:rPr>
          <w:rFonts w:asciiTheme="majorBidi" w:hAnsiTheme="majorBidi" w:cstheme="majorBidi"/>
          <w:sz w:val="20"/>
          <w:szCs w:val="20"/>
        </w:rPr>
        <w:t xml:space="preserve"> for</w:t>
      </w:r>
      <w:r w:rsidRPr="00E248D1">
        <w:rPr>
          <w:rFonts w:asciiTheme="majorBidi" w:hAnsiTheme="majorBidi" w:cstheme="majorBidi"/>
          <w:sz w:val="20"/>
          <w:szCs w:val="20"/>
          <w:vertAlign w:val="superscript"/>
        </w:rPr>
        <w:t xml:space="preserve"> </w:t>
      </w:r>
      <w:r w:rsidRPr="00E248D1">
        <w:rPr>
          <w:rFonts w:asciiTheme="majorBidi" w:hAnsiTheme="majorBidi" w:cstheme="majorBidi"/>
          <w:sz w:val="20"/>
          <w:szCs w:val="20"/>
        </w:rPr>
        <w:t xml:space="preserve">ryegrass and clover.  On a seed-weight basis, percentage ryegrass: clover mixtures were 20:80, 80:20, 30:70, 50:50, 60:40, and 40:60.  </w:t>
      </w:r>
    </w:p>
    <w:p w14:paraId="1F2AC7A7" w14:textId="77777777" w:rsidR="00696B8D" w:rsidRPr="0061793B" w:rsidRDefault="00E248D1" w:rsidP="00E248D1">
      <w:pPr>
        <w:spacing w:after="0" w:line="240" w:lineRule="auto"/>
        <w:ind w:firstLine="360"/>
        <w:jc w:val="both"/>
        <w:rPr>
          <w:rFonts w:asciiTheme="majorBidi" w:hAnsiTheme="majorBidi" w:cstheme="majorBidi"/>
          <w:b/>
          <w:bCs/>
          <w:sz w:val="20"/>
          <w:szCs w:val="20"/>
        </w:rPr>
      </w:pPr>
      <w:r w:rsidRPr="00E248D1">
        <w:rPr>
          <w:rFonts w:asciiTheme="majorBidi" w:hAnsiTheme="majorBidi" w:cstheme="majorBidi"/>
          <w:sz w:val="20"/>
          <w:szCs w:val="20"/>
        </w:rPr>
        <w:t>Trials were laid out factorially in 3 clover components x 6 mixtures in 4 RCBD in 2021 and 5 in 2022.  Treatments were in three tiers per block.  Plot area was ~ 6.75 m</w:t>
      </w:r>
      <w:r w:rsidRPr="00E248D1">
        <w:rPr>
          <w:rFonts w:asciiTheme="majorBidi" w:hAnsiTheme="majorBidi" w:cstheme="majorBidi"/>
          <w:sz w:val="20"/>
          <w:szCs w:val="20"/>
          <w:vertAlign w:val="superscript"/>
        </w:rPr>
        <w:t>2</w:t>
      </w:r>
      <w:r w:rsidRPr="00E248D1">
        <w:rPr>
          <w:rFonts w:asciiTheme="majorBidi" w:hAnsiTheme="majorBidi" w:cstheme="majorBidi"/>
          <w:sz w:val="20"/>
          <w:szCs w:val="20"/>
        </w:rPr>
        <w:t xml:space="preserve"> (1.85 x 3.65).  Planting was on 9 November 2021 and on 30 October 2022 at </w:t>
      </w:r>
      <w:proofErr w:type="spellStart"/>
      <w:r w:rsidRPr="00E248D1">
        <w:rPr>
          <w:rFonts w:asciiTheme="majorBidi" w:hAnsiTheme="majorBidi" w:cstheme="majorBidi"/>
          <w:sz w:val="20"/>
          <w:szCs w:val="20"/>
        </w:rPr>
        <w:t>Benha</w:t>
      </w:r>
      <w:proofErr w:type="spellEnd"/>
      <w:r w:rsidRPr="00E248D1">
        <w:rPr>
          <w:rFonts w:asciiTheme="majorBidi" w:hAnsiTheme="majorBidi" w:cstheme="majorBidi"/>
          <w:sz w:val="20"/>
          <w:szCs w:val="20"/>
        </w:rPr>
        <w:t xml:space="preserve"> University Farm (30</w:t>
      </w:r>
      <w:r w:rsidRPr="00E248D1">
        <w:rPr>
          <w:rFonts w:asciiTheme="majorBidi" w:hAnsiTheme="majorBidi" w:cstheme="majorBidi"/>
          <w:sz w:val="20"/>
          <w:szCs w:val="20"/>
          <w:vertAlign w:val="superscript"/>
        </w:rPr>
        <w:t>0</w:t>
      </w:r>
      <w:r w:rsidRPr="00E248D1">
        <w:rPr>
          <w:rFonts w:asciiTheme="majorBidi" w:hAnsiTheme="majorBidi" w:cstheme="majorBidi"/>
          <w:sz w:val="20"/>
          <w:szCs w:val="20"/>
        </w:rPr>
        <w:t xml:space="preserve"> 21`10.2 N Lat., 31</w:t>
      </w:r>
      <w:r w:rsidRPr="00E248D1">
        <w:rPr>
          <w:rFonts w:asciiTheme="majorBidi" w:hAnsiTheme="majorBidi" w:cstheme="majorBidi"/>
          <w:sz w:val="20"/>
          <w:szCs w:val="20"/>
          <w:vertAlign w:val="superscript"/>
        </w:rPr>
        <w:t>0</w:t>
      </w:r>
      <w:r w:rsidRPr="00E248D1">
        <w:rPr>
          <w:rFonts w:asciiTheme="majorBidi" w:hAnsiTheme="majorBidi" w:cstheme="majorBidi"/>
          <w:sz w:val="20"/>
          <w:szCs w:val="20"/>
        </w:rPr>
        <w:t xml:space="preserve"> 13`36.43 E Long.) on [silty clay (fine clayed, mixed </w:t>
      </w:r>
      <w:proofErr w:type="spellStart"/>
      <w:r w:rsidRPr="00E248D1">
        <w:rPr>
          <w:rFonts w:asciiTheme="majorBidi" w:hAnsiTheme="majorBidi" w:cstheme="majorBidi"/>
          <w:sz w:val="20"/>
          <w:szCs w:val="20"/>
        </w:rPr>
        <w:t>typic</w:t>
      </w:r>
      <w:proofErr w:type="spellEnd"/>
      <w:r w:rsidRPr="00E248D1">
        <w:rPr>
          <w:rFonts w:asciiTheme="majorBidi" w:hAnsiTheme="majorBidi" w:cstheme="majorBidi"/>
          <w:sz w:val="20"/>
          <w:szCs w:val="20"/>
        </w:rPr>
        <w:t xml:space="preserve"> </w:t>
      </w:r>
      <w:proofErr w:type="spellStart"/>
      <w:r w:rsidRPr="00E248D1">
        <w:rPr>
          <w:rFonts w:asciiTheme="majorBidi" w:hAnsiTheme="majorBidi" w:cstheme="majorBidi"/>
          <w:sz w:val="20"/>
          <w:szCs w:val="20"/>
        </w:rPr>
        <w:t>fluvude</w:t>
      </w:r>
      <w:proofErr w:type="spellEnd"/>
      <w:r w:rsidRPr="00E248D1">
        <w:rPr>
          <w:rFonts w:asciiTheme="majorBidi" w:hAnsiTheme="majorBidi" w:cstheme="majorBidi"/>
          <w:sz w:val="20"/>
          <w:szCs w:val="20"/>
        </w:rPr>
        <w:t xml:space="preserve">)] soil.  The Previous crop was </w:t>
      </w:r>
      <w:r w:rsidRPr="00E248D1">
        <w:rPr>
          <w:rFonts w:asciiTheme="majorBidi" w:hAnsiTheme="majorBidi" w:cstheme="majorBidi"/>
          <w:sz w:val="20"/>
          <w:szCs w:val="20"/>
          <w:shd w:val="clear" w:color="auto" w:fill="FFFFFF"/>
        </w:rPr>
        <w:t>carrot (</w:t>
      </w:r>
      <w:r w:rsidRPr="00E248D1">
        <w:rPr>
          <w:rFonts w:asciiTheme="majorBidi" w:hAnsiTheme="majorBidi" w:cstheme="majorBidi"/>
          <w:i/>
          <w:iCs/>
          <w:sz w:val="20"/>
          <w:szCs w:val="20"/>
        </w:rPr>
        <w:t>Daucus carota</w:t>
      </w:r>
      <w:r w:rsidRPr="00E248D1">
        <w:rPr>
          <w:rFonts w:asciiTheme="majorBidi" w:hAnsiTheme="majorBidi" w:cstheme="majorBidi"/>
          <w:sz w:val="20"/>
          <w:szCs w:val="20"/>
          <w:shd w:val="clear" w:color="auto" w:fill="FFFFFF"/>
        </w:rPr>
        <w:t xml:space="preserve">) in 2021 and </w:t>
      </w:r>
      <w:proofErr w:type="spellStart"/>
      <w:r w:rsidRPr="00E248D1">
        <w:rPr>
          <w:rFonts w:asciiTheme="majorBidi" w:hAnsiTheme="majorBidi" w:cstheme="majorBidi"/>
          <w:i/>
          <w:iCs/>
          <w:sz w:val="20"/>
          <w:szCs w:val="20"/>
          <w:shd w:val="clear" w:color="auto" w:fill="FFFFFF"/>
        </w:rPr>
        <w:t>Zea</w:t>
      </w:r>
      <w:proofErr w:type="spellEnd"/>
      <w:r w:rsidRPr="00E248D1">
        <w:rPr>
          <w:rFonts w:asciiTheme="majorBidi" w:hAnsiTheme="majorBidi" w:cstheme="majorBidi"/>
          <w:i/>
          <w:iCs/>
          <w:sz w:val="20"/>
          <w:szCs w:val="20"/>
          <w:shd w:val="clear" w:color="auto" w:fill="FFFFFF"/>
        </w:rPr>
        <w:t xml:space="preserve"> mays </w:t>
      </w:r>
      <w:r w:rsidRPr="00E248D1">
        <w:rPr>
          <w:rFonts w:asciiTheme="majorBidi" w:hAnsiTheme="majorBidi" w:cstheme="majorBidi"/>
          <w:sz w:val="20"/>
          <w:szCs w:val="20"/>
          <w:shd w:val="clear" w:color="auto" w:fill="FFFFFF"/>
        </w:rPr>
        <w:t xml:space="preserve">L. in 2022.  Trials were cut 3 times in 2021 and 4 in 2022.  </w:t>
      </w:r>
      <w:r w:rsidRPr="00E248D1">
        <w:rPr>
          <w:rFonts w:asciiTheme="majorBidi" w:hAnsiTheme="majorBidi" w:cstheme="majorBidi"/>
          <w:sz w:val="20"/>
          <w:szCs w:val="20"/>
          <w:shd w:val="clear" w:color="auto" w:fill="FFFFFF"/>
        </w:rPr>
        <w:lastRenderedPageBreak/>
        <w:t>Following each cut, 25 kg calcium superphosphate (15.5% P</w:t>
      </w:r>
      <w:r w:rsidRPr="00E248D1">
        <w:rPr>
          <w:rFonts w:asciiTheme="majorBidi" w:hAnsiTheme="majorBidi" w:cstheme="majorBidi"/>
          <w:sz w:val="20"/>
          <w:szCs w:val="20"/>
          <w:shd w:val="clear" w:color="auto" w:fill="FFFFFF"/>
          <w:vertAlign w:val="subscript"/>
        </w:rPr>
        <w:t>2</w:t>
      </w:r>
      <w:r w:rsidRPr="00E248D1">
        <w:rPr>
          <w:rFonts w:asciiTheme="majorBidi" w:hAnsiTheme="majorBidi" w:cstheme="majorBidi"/>
          <w:sz w:val="20"/>
          <w:szCs w:val="20"/>
          <w:shd w:val="clear" w:color="auto" w:fill="FFFFFF"/>
        </w:rPr>
        <w:t>O</w:t>
      </w:r>
      <w:r w:rsidRPr="00E248D1">
        <w:rPr>
          <w:rFonts w:asciiTheme="majorBidi" w:hAnsiTheme="majorBidi" w:cstheme="majorBidi"/>
          <w:sz w:val="20"/>
          <w:szCs w:val="20"/>
          <w:shd w:val="clear" w:color="auto" w:fill="FFFFFF"/>
          <w:vertAlign w:val="subscript"/>
        </w:rPr>
        <w:t>5</w:t>
      </w:r>
      <w:r w:rsidRPr="00E248D1">
        <w:rPr>
          <w:rFonts w:asciiTheme="majorBidi" w:hAnsiTheme="majorBidi" w:cstheme="majorBidi"/>
          <w:sz w:val="20"/>
          <w:szCs w:val="20"/>
          <w:shd w:val="clear" w:color="auto" w:fill="FFFFFF"/>
        </w:rPr>
        <w:t xml:space="preserve">) was added.  A random sample of fresh </w:t>
      </w:r>
      <w:r w:rsidRPr="0061793B">
        <w:rPr>
          <w:rFonts w:asciiTheme="majorBidi" w:hAnsiTheme="majorBidi" w:cstheme="majorBidi"/>
          <w:sz w:val="20"/>
          <w:szCs w:val="20"/>
          <w:shd w:val="clear" w:color="auto" w:fill="FFFFFF"/>
        </w:rPr>
        <w:t xml:space="preserve">yield was collected to estimate dry matter.  </w:t>
      </w:r>
    </w:p>
    <w:p w14:paraId="473A1C99" w14:textId="77777777" w:rsidR="00696B8D" w:rsidRPr="0061793B" w:rsidRDefault="00E248D1" w:rsidP="00E248D1">
      <w:pPr>
        <w:spacing w:after="0" w:line="240" w:lineRule="auto"/>
        <w:jc w:val="both"/>
        <w:rPr>
          <w:rFonts w:asciiTheme="majorBidi" w:hAnsiTheme="majorBidi" w:cstheme="majorBidi"/>
          <w:b/>
          <w:bCs/>
          <w:sz w:val="20"/>
          <w:szCs w:val="20"/>
          <w:lang w:bidi="ar-EG"/>
        </w:rPr>
      </w:pPr>
      <w:r w:rsidRPr="0061793B">
        <w:rPr>
          <w:rFonts w:asciiTheme="majorBidi" w:hAnsiTheme="majorBidi" w:cstheme="majorBidi"/>
          <w:b/>
          <w:bCs/>
          <w:sz w:val="20"/>
          <w:szCs w:val="20"/>
          <w:lang w:bidi="ar-EG"/>
        </w:rPr>
        <w:t xml:space="preserve">Two-Between Factors and One-Within Factor Model  </w:t>
      </w:r>
    </w:p>
    <w:p w14:paraId="1B67E5A3" w14:textId="0AB5C4D3" w:rsidR="00696B8D" w:rsidRPr="0061793B" w:rsidRDefault="00E248D1" w:rsidP="00E248D1">
      <w:pPr>
        <w:spacing w:after="0" w:line="240" w:lineRule="auto"/>
        <w:ind w:firstLine="360"/>
        <w:jc w:val="both"/>
        <w:rPr>
          <w:rFonts w:asciiTheme="majorBidi" w:hAnsiTheme="majorBidi" w:cstheme="majorBidi"/>
          <w:sz w:val="20"/>
          <w:szCs w:val="20"/>
          <w:lang w:bidi="ar-EG"/>
        </w:rPr>
      </w:pPr>
      <w:r w:rsidRPr="0061793B">
        <w:rPr>
          <w:rFonts w:asciiTheme="majorBidi" w:hAnsiTheme="majorBidi" w:cstheme="majorBidi"/>
          <w:sz w:val="20"/>
          <w:szCs w:val="20"/>
          <w:lang w:bidi="ar-EG"/>
        </w:rPr>
        <w:t xml:space="preserve">A model was fitted with two between-factors, and one within-factor.  The </w:t>
      </w:r>
      <w:r w:rsidR="00EA59D6" w:rsidRPr="0061793B">
        <w:rPr>
          <w:rFonts w:asciiTheme="majorBidi" w:hAnsiTheme="majorBidi" w:cstheme="majorBidi"/>
          <w:sz w:val="20"/>
          <w:szCs w:val="20"/>
          <w:lang w:bidi="ar-EG"/>
        </w:rPr>
        <w:t>two</w:t>
      </w:r>
      <w:r w:rsidRPr="0061793B">
        <w:rPr>
          <w:rFonts w:asciiTheme="majorBidi" w:hAnsiTheme="majorBidi" w:cstheme="majorBidi"/>
          <w:sz w:val="20"/>
          <w:szCs w:val="20"/>
          <w:lang w:bidi="ar-EG"/>
        </w:rPr>
        <w:t xml:space="preserve"> factors are 3 clover components in 6 mixture ratios; the one within-factor is the number of harvests.  The LAM is,</w:t>
      </w:r>
    </w:p>
    <w:p w14:paraId="7BE15FB3" w14:textId="77777777" w:rsidR="00696B8D" w:rsidRPr="0061793B" w:rsidRDefault="004C6BE8" w:rsidP="00E248D1">
      <w:pPr>
        <w:spacing w:after="0" w:line="240" w:lineRule="auto"/>
        <w:jc w:val="both"/>
        <w:rPr>
          <w:rFonts w:asciiTheme="majorBidi" w:hAnsiTheme="majorBidi" w:cstheme="majorBidi"/>
          <w:sz w:val="20"/>
          <w:szCs w:val="20"/>
          <w:lang w:bidi="ar-EG"/>
        </w:rPr>
      </w:pP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Y</m:t>
            </m:r>
          </m:e>
          <m:sub>
            <m:r>
              <w:rPr>
                <w:rFonts w:ascii="Cambria Math" w:hAnsi="Cambria Math" w:cstheme="majorBidi"/>
                <w:sz w:val="20"/>
                <w:szCs w:val="20"/>
                <w:lang w:bidi="ar-EG"/>
              </w:rPr>
              <m:t>ijkl</m:t>
            </m:r>
          </m:sub>
        </m:sSub>
        <m:r>
          <w:rPr>
            <w:rFonts w:ascii="Cambria Math" w:hAnsi="Cambria Math" w:cstheme="majorBidi"/>
            <w:sz w:val="20"/>
            <w:szCs w:val="20"/>
            <w:lang w:bidi="ar-EG"/>
          </w:rPr>
          <m:t>=μ+</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ρ</m:t>
            </m:r>
          </m:e>
          <m:sub>
            <m:r>
              <w:rPr>
                <w:rFonts w:ascii="Cambria Math" w:hAnsi="Cambria Math" w:cstheme="majorBidi"/>
                <w:sz w:val="20"/>
                <w:szCs w:val="20"/>
                <w:lang w:bidi="ar-EG"/>
              </w:rPr>
              <m:t>l</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m:t>
            </m:r>
          </m:e>
          <m:sub>
            <m:r>
              <w:rPr>
                <w:rFonts w:ascii="Cambria Math" w:hAnsi="Cambria Math" w:cstheme="majorBidi"/>
                <w:sz w:val="20"/>
                <w:szCs w:val="20"/>
                <w:lang w:bidi="ar-EG"/>
              </w:rPr>
              <m:t>i</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β</m:t>
            </m:r>
          </m:e>
          <m:sub>
            <m:r>
              <w:rPr>
                <w:rFonts w:ascii="Cambria Math" w:hAnsi="Cambria Math" w:cstheme="majorBidi"/>
                <w:sz w:val="20"/>
                <w:szCs w:val="20"/>
                <w:lang w:bidi="ar-EG"/>
              </w:rPr>
              <m:t>j</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αβ)</m:t>
            </m:r>
          </m:e>
          <m:sub>
            <m:r>
              <w:rPr>
                <w:rFonts w:ascii="Cambria Math" w:hAnsi="Cambria Math" w:cstheme="majorBidi"/>
                <w:sz w:val="20"/>
                <w:szCs w:val="20"/>
                <w:lang w:bidi="ar-EG"/>
              </w:rPr>
              <m:t>ij</m:t>
            </m:r>
          </m:sub>
        </m:sSub>
        <m:sSub>
          <m:sSubPr>
            <m:ctrlPr>
              <w:rPr>
                <w:rFonts w:ascii="Cambria Math" w:hAnsi="Cambria Math" w:cstheme="majorBidi"/>
                <w:i/>
                <w:sz w:val="20"/>
                <w:szCs w:val="20"/>
                <w:lang w:bidi="ar-EG"/>
              </w:rPr>
            </m:ctrlPr>
          </m:sSubPr>
          <m:e>
            <m:r>
              <w:rPr>
                <w:rFonts w:ascii="Cambria Math" w:hAnsi="Cambria Math" w:cstheme="majorBidi"/>
                <w:sz w:val="20"/>
                <w:szCs w:val="20"/>
                <w:lang w:bidi="ar-EG"/>
              </w:rPr>
              <m:t>+(ρ</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αβ)</m:t>
                </m:r>
              </m:e>
              <m:sub>
                <m:r>
                  <w:rPr>
                    <w:rFonts w:ascii="Cambria Math" w:hAnsi="Cambria Math" w:cstheme="majorBidi"/>
                    <w:sz w:val="20"/>
                    <w:szCs w:val="20"/>
                    <w:lang w:bidi="ar-EG"/>
                  </w:rPr>
                  <m:t>ijl</m:t>
                </m:r>
              </m:sub>
            </m:sSub>
            <m:r>
              <w:rPr>
                <w:rFonts w:ascii="Cambria Math" w:hAnsi="Cambria Math" w:cstheme="majorBidi"/>
                <w:sz w:val="20"/>
                <w:szCs w:val="20"/>
                <w:lang w:bidi="ar-EG"/>
              </w:rPr>
              <m:t>+ψ</m:t>
            </m:r>
          </m:e>
          <m:sub>
            <m:r>
              <w:rPr>
                <w:rFonts w:ascii="Cambria Math" w:hAnsi="Cambria Math" w:cstheme="majorBidi"/>
                <w:sz w:val="20"/>
                <w:szCs w:val="20"/>
                <w:lang w:bidi="ar-EG"/>
              </w:rPr>
              <m:t>k</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ρψ</m:t>
                </m:r>
              </m:e>
            </m:d>
          </m:e>
          <m:sub>
            <m:r>
              <w:rPr>
                <w:rFonts w:ascii="Cambria Math" w:hAnsi="Cambria Math" w:cstheme="majorBidi"/>
                <w:sz w:val="20"/>
                <w:szCs w:val="20"/>
                <w:lang w:bidi="ar-EG"/>
              </w:rPr>
              <m:t>lk</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αψ</m:t>
                </m:r>
              </m:e>
            </m:d>
          </m:e>
          <m:sub>
            <m:r>
              <w:rPr>
                <w:rFonts w:ascii="Cambria Math" w:hAnsi="Cambria Math" w:cstheme="majorBidi"/>
                <w:sz w:val="20"/>
                <w:szCs w:val="20"/>
                <w:lang w:bidi="ar-EG"/>
              </w:rPr>
              <m:t>ik</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βψ</m:t>
                </m:r>
              </m:e>
            </m:d>
          </m:e>
          <m:sub>
            <m:r>
              <w:rPr>
                <w:rFonts w:ascii="Cambria Math" w:hAnsi="Cambria Math" w:cstheme="majorBidi"/>
                <w:sz w:val="20"/>
                <w:szCs w:val="20"/>
                <w:lang w:bidi="ar-EG"/>
              </w:rPr>
              <m:t>jk</m:t>
            </m:r>
          </m:sub>
        </m:sSub>
        <m:sSub>
          <m:sSubPr>
            <m:ctrlPr>
              <w:rPr>
                <w:rFonts w:ascii="Cambria Math" w:hAnsi="Cambria Math" w:cstheme="majorBidi"/>
                <w:i/>
                <w:sz w:val="20"/>
                <w:szCs w:val="20"/>
                <w:lang w:bidi="ar-EG"/>
              </w:rPr>
            </m:ctrlPr>
          </m:sSubPr>
          <m:e>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αβψ</m:t>
                    </m:r>
                  </m:e>
                </m:d>
              </m:e>
              <m:sub>
                <m:r>
                  <w:rPr>
                    <w:rFonts w:ascii="Cambria Math" w:hAnsi="Cambria Math" w:cstheme="majorBidi"/>
                    <w:sz w:val="20"/>
                    <w:szCs w:val="20"/>
                    <w:lang w:bidi="ar-EG"/>
                  </w:rPr>
                  <m:t>ijk</m:t>
                </m:r>
              </m:sub>
            </m:sSub>
            <m:r>
              <w:rPr>
                <w:rFonts w:ascii="Cambria Math" w:hAnsi="Cambria Math" w:cstheme="majorBidi"/>
                <w:sz w:val="20"/>
                <w:szCs w:val="20"/>
                <w:lang w:bidi="ar-EG"/>
              </w:rPr>
              <m:t>+ε</m:t>
            </m:r>
          </m:e>
          <m:sub>
            <m:r>
              <w:rPr>
                <w:rFonts w:ascii="Cambria Math" w:hAnsi="Cambria Math" w:cstheme="majorBidi"/>
                <w:sz w:val="20"/>
                <w:szCs w:val="20"/>
                <w:lang w:bidi="ar-EG"/>
              </w:rPr>
              <m:t>ijkl</m:t>
            </m:r>
          </m:sub>
        </m:sSub>
      </m:oMath>
      <w:r w:rsidR="00E248D1" w:rsidRPr="0061793B">
        <w:rPr>
          <w:rFonts w:asciiTheme="majorBidi" w:eastAsiaTheme="minorEastAsia" w:hAnsiTheme="majorBidi" w:cstheme="majorBidi"/>
          <w:sz w:val="20"/>
          <w:szCs w:val="20"/>
          <w:lang w:bidi="ar-EG"/>
        </w:rPr>
        <w:tab/>
      </w:r>
      <w:r w:rsidR="00E248D1" w:rsidRPr="0061793B">
        <w:rPr>
          <w:rFonts w:asciiTheme="majorBidi" w:eastAsiaTheme="minorEastAsia" w:hAnsiTheme="majorBidi" w:cstheme="majorBidi"/>
          <w:sz w:val="20"/>
          <w:szCs w:val="20"/>
          <w:lang w:bidi="ar-EG"/>
        </w:rPr>
        <w:tab/>
      </w:r>
      <w:r w:rsidR="00E248D1" w:rsidRPr="0061793B">
        <w:rPr>
          <w:rFonts w:asciiTheme="majorBidi" w:eastAsiaTheme="minorEastAsia" w:hAnsiTheme="majorBidi" w:cstheme="majorBidi"/>
          <w:sz w:val="20"/>
          <w:szCs w:val="20"/>
          <w:lang w:bidi="ar-EG"/>
        </w:rPr>
        <w:tab/>
      </w:r>
      <w:r w:rsidR="00E248D1" w:rsidRPr="0061793B">
        <w:rPr>
          <w:rFonts w:asciiTheme="majorBidi" w:eastAsiaTheme="minorEastAsia" w:hAnsiTheme="majorBidi" w:cstheme="majorBidi"/>
          <w:sz w:val="20"/>
          <w:szCs w:val="20"/>
          <w:lang w:bidi="ar-EG"/>
        </w:rPr>
        <w:tab/>
      </w:r>
      <w:r w:rsidR="00E248D1" w:rsidRPr="0061793B">
        <w:rPr>
          <w:rFonts w:asciiTheme="majorBidi" w:eastAsiaTheme="minorEastAsia" w:hAnsiTheme="majorBidi" w:cstheme="majorBidi"/>
          <w:sz w:val="20"/>
          <w:szCs w:val="20"/>
          <w:lang w:bidi="ar-EG"/>
        </w:rPr>
        <w:tab/>
      </w:r>
    </w:p>
    <w:p w14:paraId="10214CCB" w14:textId="77777777" w:rsidR="00696B8D" w:rsidRPr="0061793B" w:rsidRDefault="00E248D1" w:rsidP="00E248D1">
      <w:pPr>
        <w:tabs>
          <w:tab w:val="center" w:pos="4320"/>
        </w:tabs>
        <w:spacing w:after="0" w:line="240" w:lineRule="auto"/>
        <w:jc w:val="both"/>
        <w:rPr>
          <w:rFonts w:asciiTheme="majorBidi" w:hAnsiTheme="majorBidi" w:cstheme="majorBidi"/>
          <w:sz w:val="20"/>
          <w:szCs w:val="20"/>
          <w:lang w:bidi="ar-EG"/>
        </w:rPr>
      </w:pPr>
      <w:r w:rsidRPr="0061793B">
        <w:rPr>
          <w:rFonts w:asciiTheme="majorBidi" w:hAnsiTheme="majorBidi" w:cstheme="majorBidi"/>
          <w:sz w:val="20"/>
          <w:szCs w:val="20"/>
          <w:lang w:bidi="ar-EG"/>
        </w:rPr>
        <w:t xml:space="preserve">where,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Y</m:t>
            </m:r>
          </m:e>
          <m:sub>
            <m:r>
              <w:rPr>
                <w:rFonts w:ascii="Cambria Math" w:hAnsi="Cambria Math" w:cstheme="majorBidi"/>
                <w:sz w:val="20"/>
                <w:szCs w:val="20"/>
                <w:lang w:bidi="ar-EG"/>
              </w:rPr>
              <m:t>ijkl</m:t>
            </m:r>
          </m:sub>
        </m:sSub>
      </m:oMath>
      <w:r w:rsidRPr="0061793B">
        <w:rPr>
          <w:rFonts w:asciiTheme="majorBidi" w:hAnsiTheme="majorBidi" w:cstheme="majorBidi"/>
          <w:sz w:val="20"/>
          <w:szCs w:val="20"/>
          <w:lang w:bidi="ar-EG"/>
        </w:rPr>
        <w:t xml:space="preserve"> is the l</w:t>
      </w:r>
      <w:r w:rsidRPr="0061793B">
        <w:rPr>
          <w:rFonts w:asciiTheme="majorBidi" w:hAnsiTheme="majorBidi" w:cstheme="majorBidi"/>
          <w:sz w:val="20"/>
          <w:szCs w:val="20"/>
          <w:vertAlign w:val="superscript"/>
          <w:lang w:bidi="ar-EG"/>
        </w:rPr>
        <w:t>th</w:t>
      </w:r>
      <w:r w:rsidRPr="0061793B">
        <w:rPr>
          <w:rFonts w:asciiTheme="majorBidi" w:hAnsiTheme="majorBidi" w:cstheme="majorBidi"/>
          <w:sz w:val="20"/>
          <w:szCs w:val="20"/>
          <w:lang w:bidi="ar-EG"/>
        </w:rPr>
        <w:t xml:space="preserve"> total dry forage yield (kg unit area</w:t>
      </w:r>
      <w:r w:rsidRPr="0061793B">
        <w:rPr>
          <w:rFonts w:asciiTheme="majorBidi" w:hAnsiTheme="majorBidi" w:cstheme="majorBidi"/>
          <w:sz w:val="20"/>
          <w:szCs w:val="20"/>
          <w:vertAlign w:val="superscript"/>
          <w:lang w:bidi="ar-EG"/>
        </w:rPr>
        <w:t>-1</w:t>
      </w:r>
      <w:r w:rsidRPr="0061793B">
        <w:rPr>
          <w:rFonts w:asciiTheme="majorBidi" w:hAnsiTheme="majorBidi" w:cstheme="majorBidi"/>
          <w:sz w:val="20"/>
          <w:szCs w:val="20"/>
          <w:lang w:bidi="ar-EG"/>
        </w:rPr>
        <w:t xml:space="preserve">) for block,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ρ</m:t>
            </m:r>
          </m:e>
          <m:sub>
            <m:r>
              <w:rPr>
                <w:rFonts w:ascii="Cambria Math" w:hAnsi="Cambria Math" w:cstheme="majorBidi"/>
                <w:sz w:val="20"/>
                <w:szCs w:val="20"/>
                <w:lang w:bidi="ar-EG"/>
              </w:rPr>
              <m:t>l</m:t>
            </m:r>
          </m:sub>
        </m:sSub>
      </m:oMath>
      <w:r w:rsidRPr="0061793B">
        <w:rPr>
          <w:rFonts w:asciiTheme="majorBidi" w:hAnsiTheme="majorBidi" w:cstheme="majorBidi"/>
          <w:sz w:val="20"/>
          <w:szCs w:val="20"/>
          <w:lang w:bidi="ar-EG"/>
        </w:rPr>
        <w:t xml:space="preserve">, and of i, j, k levels of forage mixture yield,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m:t>
            </m:r>
          </m:e>
          <m:sub>
            <m:r>
              <w:rPr>
                <w:rFonts w:ascii="Cambria Math" w:hAnsi="Cambria Math" w:cstheme="majorBidi"/>
                <w:sz w:val="20"/>
                <w:szCs w:val="20"/>
                <w:lang w:bidi="ar-EG"/>
              </w:rPr>
              <m:t>i</m:t>
            </m:r>
          </m:sub>
        </m:sSub>
      </m:oMath>
      <w:r w:rsidRPr="0061793B">
        <w:rPr>
          <w:rFonts w:asciiTheme="majorBidi" w:eastAsiaTheme="minorEastAsia" w:hAnsiTheme="majorBidi" w:cstheme="majorBidi"/>
          <w:sz w:val="20"/>
          <w:szCs w:val="20"/>
          <w:lang w:bidi="ar-EG"/>
        </w:rPr>
        <w:t xml:space="preserve">, clover in a mixture,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β</m:t>
            </m:r>
          </m:e>
          <m:sub>
            <m:r>
              <w:rPr>
                <w:rFonts w:ascii="Cambria Math" w:hAnsi="Cambria Math" w:cstheme="majorBidi"/>
                <w:sz w:val="20"/>
                <w:szCs w:val="20"/>
                <w:lang w:bidi="ar-EG"/>
              </w:rPr>
              <m:t>j</m:t>
            </m:r>
          </m:sub>
        </m:sSub>
      </m:oMath>
      <w:r w:rsidRPr="0061793B">
        <w:rPr>
          <w:rFonts w:asciiTheme="majorBidi" w:eastAsiaTheme="minorEastAsia" w:hAnsiTheme="majorBidi" w:cstheme="majorBidi"/>
          <w:sz w:val="20"/>
          <w:szCs w:val="20"/>
          <w:lang w:bidi="ar-EG"/>
        </w:rPr>
        <w:t xml:space="preserve">, and harvest forage yield, </w:t>
      </w:r>
      <m:oMath>
        <m:sSub>
          <m:sSubPr>
            <m:ctrlPr>
              <w:rPr>
                <w:rFonts w:ascii="Cambria Math" w:eastAsiaTheme="minorEastAsia" w:hAnsi="Cambria Math" w:cstheme="majorBidi"/>
                <w:i/>
                <w:sz w:val="20"/>
                <w:szCs w:val="20"/>
                <w:lang w:bidi="ar-EG"/>
              </w:rPr>
            </m:ctrlPr>
          </m:sSubPr>
          <m:e>
            <m:r>
              <w:rPr>
                <w:rFonts w:ascii="Cambria Math" w:eastAsiaTheme="minorEastAsia" w:hAnsi="Cambria Math" w:cstheme="majorBidi"/>
                <w:sz w:val="20"/>
                <w:szCs w:val="20"/>
                <w:lang w:bidi="ar-EG"/>
              </w:rPr>
              <m:t>ψ</m:t>
            </m:r>
          </m:e>
          <m:sub>
            <m:r>
              <w:rPr>
                <w:rFonts w:ascii="Cambria Math" w:eastAsiaTheme="minorEastAsia" w:hAnsi="Cambria Math" w:cstheme="majorBidi"/>
                <w:sz w:val="20"/>
                <w:szCs w:val="20"/>
                <w:lang w:bidi="ar-EG"/>
              </w:rPr>
              <m:t>k</m:t>
            </m:r>
          </m:sub>
        </m:sSub>
      </m:oMath>
      <w:r w:rsidRPr="0061793B">
        <w:rPr>
          <w:rFonts w:asciiTheme="majorBidi" w:eastAsiaTheme="minorEastAsia" w:hAnsiTheme="majorBidi" w:cstheme="majorBidi"/>
          <w:sz w:val="20"/>
          <w:szCs w:val="20"/>
          <w:lang w:bidi="ar-EG"/>
        </w:rPr>
        <w:t xml:space="preserve">.  And </w:t>
      </w:r>
      <m:oMath>
        <m:r>
          <w:rPr>
            <w:rFonts w:ascii="Cambria Math" w:hAnsi="Cambria Math" w:cstheme="majorBidi"/>
            <w:sz w:val="20"/>
            <w:szCs w:val="20"/>
            <w:lang w:bidi="ar-EG"/>
          </w:rPr>
          <m:t>(ρ</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αβ)</m:t>
            </m:r>
          </m:e>
          <m:sub>
            <m:r>
              <w:rPr>
                <w:rFonts w:ascii="Cambria Math" w:hAnsi="Cambria Math" w:cstheme="majorBidi"/>
                <w:sz w:val="20"/>
                <w:szCs w:val="20"/>
                <w:lang w:bidi="ar-EG"/>
              </w:rPr>
              <m:t>ijl</m:t>
            </m:r>
          </m:sub>
        </m:sSub>
      </m:oMath>
      <w:r w:rsidRPr="0061793B">
        <w:rPr>
          <w:rFonts w:asciiTheme="majorBidi" w:eastAsiaTheme="minorEastAsia" w:hAnsiTheme="majorBidi" w:cstheme="majorBidi"/>
          <w:sz w:val="20"/>
          <w:szCs w:val="20"/>
          <w:lang w:bidi="ar-EG"/>
        </w:rPr>
        <w:t xml:space="preserve"> is error (</w:t>
      </w:r>
      <w:r w:rsidRPr="0061793B">
        <w:rPr>
          <w:rFonts w:asciiTheme="majorBidi" w:hAnsiTheme="majorBidi" w:cstheme="majorBidi"/>
          <w:sz w:val="20"/>
          <w:szCs w:val="20"/>
          <w:lang w:bidi="ar-EG"/>
        </w:rPr>
        <w:t xml:space="preserve">a), and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ε</m:t>
            </m:r>
          </m:e>
          <m:sub>
            <m:r>
              <w:rPr>
                <w:rFonts w:ascii="Cambria Math" w:hAnsi="Cambria Math" w:cstheme="majorBidi"/>
                <w:sz w:val="20"/>
                <w:szCs w:val="20"/>
                <w:lang w:bidi="ar-EG"/>
              </w:rPr>
              <m:t>ijkl</m:t>
            </m:r>
          </m:sub>
        </m:sSub>
      </m:oMath>
      <w:r w:rsidRPr="0061793B">
        <w:rPr>
          <w:rFonts w:asciiTheme="majorBidi" w:eastAsiaTheme="minorEastAsia" w:hAnsiTheme="majorBidi" w:cstheme="majorBidi"/>
          <w:sz w:val="20"/>
          <w:szCs w:val="20"/>
          <w:lang w:bidi="ar-EG"/>
        </w:rPr>
        <w:t xml:space="preserve"> is the residual error</w:t>
      </w:r>
      <w:r w:rsidRPr="0061793B">
        <w:rPr>
          <w:rFonts w:asciiTheme="majorBidi" w:hAnsiTheme="majorBidi" w:cstheme="majorBidi"/>
          <w:sz w:val="20"/>
          <w:szCs w:val="20"/>
          <w:lang w:bidi="ar-EG"/>
        </w:rPr>
        <w:t xml:space="preserve"> ~N and </w:t>
      </w:r>
      <w:proofErr w:type="spellStart"/>
      <w:r w:rsidRPr="0061793B">
        <w:rPr>
          <w:rFonts w:asciiTheme="majorBidi" w:hAnsiTheme="majorBidi" w:cstheme="majorBidi"/>
          <w:sz w:val="20"/>
          <w:szCs w:val="20"/>
          <w:lang w:bidi="ar-EG"/>
        </w:rPr>
        <w:t>iid</w:t>
      </w:r>
      <w:proofErr w:type="spellEnd"/>
      <w:r w:rsidRPr="0061793B">
        <w:rPr>
          <w:rFonts w:asciiTheme="majorBidi" w:hAnsiTheme="majorBidi" w:cstheme="majorBidi"/>
          <w:sz w:val="20"/>
          <w:szCs w:val="20"/>
          <w:lang w:bidi="ar-EG"/>
        </w:rPr>
        <w:t xml:space="preserve"> (mean zero </w:t>
      </w:r>
      <w:proofErr w:type="gramStart"/>
      <w:r w:rsidRPr="0061793B">
        <w:rPr>
          <w:rFonts w:asciiTheme="majorBidi" w:hAnsiTheme="majorBidi" w:cstheme="majorBidi"/>
          <w:sz w:val="20"/>
          <w:szCs w:val="20"/>
          <w:lang w:bidi="ar-EG"/>
        </w:rPr>
        <w:t xml:space="preserve">and </w:t>
      </w:r>
      <w:proofErr w:type="gramEnd"/>
      <m:oMath>
        <m:sSubSup>
          <m:sSubSupPr>
            <m:ctrlPr>
              <w:rPr>
                <w:rFonts w:ascii="Cambria Math" w:hAnsi="Cambria Math" w:cstheme="majorBidi"/>
                <w:i/>
                <w:sz w:val="20"/>
                <w:szCs w:val="20"/>
                <w:lang w:bidi="ar-EG"/>
              </w:rPr>
            </m:ctrlPr>
          </m:sSubSupPr>
          <m:e>
            <m:r>
              <w:rPr>
                <w:rFonts w:ascii="Cambria Math" w:hAnsi="Cambria Math" w:cstheme="majorBidi"/>
                <w:sz w:val="20"/>
                <w:szCs w:val="20"/>
                <w:lang w:bidi="ar-EG"/>
              </w:rPr>
              <m:t>σ</m:t>
            </m:r>
          </m:e>
          <m:sub>
            <m:r>
              <w:rPr>
                <w:rFonts w:ascii="Cambria Math" w:hAnsi="Cambria Math" w:cstheme="majorBidi"/>
                <w:sz w:val="20"/>
                <w:szCs w:val="20"/>
                <w:lang w:bidi="ar-EG"/>
              </w:rPr>
              <m:t>ε</m:t>
            </m:r>
          </m:sub>
          <m:sup>
            <m:r>
              <w:rPr>
                <w:rFonts w:ascii="Cambria Math" w:hAnsi="Cambria Math" w:cstheme="majorBidi"/>
                <w:sz w:val="20"/>
                <w:szCs w:val="20"/>
                <w:lang w:bidi="ar-EG"/>
              </w:rPr>
              <m:t>2</m:t>
            </m:r>
          </m:sup>
        </m:sSubSup>
      </m:oMath>
      <w:r w:rsidRPr="0061793B">
        <w:rPr>
          <w:rFonts w:asciiTheme="majorBidi" w:hAnsiTheme="majorBidi" w:cstheme="majorBidi"/>
          <w:sz w:val="20"/>
          <w:szCs w:val="20"/>
          <w:lang w:bidi="ar-EG"/>
        </w:rPr>
        <w:t xml:space="preserve">).  </w:t>
      </w:r>
    </w:p>
    <w:p w14:paraId="688BB779" w14:textId="77777777" w:rsidR="00696B8D" w:rsidRPr="0061793B" w:rsidRDefault="00696B8D" w:rsidP="00E248D1">
      <w:pPr>
        <w:tabs>
          <w:tab w:val="center" w:pos="4320"/>
        </w:tabs>
        <w:spacing w:after="0" w:line="240" w:lineRule="auto"/>
        <w:jc w:val="both"/>
        <w:rPr>
          <w:rFonts w:asciiTheme="majorBidi" w:hAnsiTheme="majorBidi" w:cstheme="majorBidi"/>
          <w:sz w:val="20"/>
          <w:szCs w:val="20"/>
          <w:lang w:bidi="ar-EG"/>
        </w:rPr>
      </w:pPr>
    </w:p>
    <w:p w14:paraId="530A91D8" w14:textId="77777777" w:rsidR="00696B8D" w:rsidRPr="0061793B" w:rsidRDefault="00E248D1" w:rsidP="00E248D1">
      <w:pPr>
        <w:spacing w:after="0" w:line="240" w:lineRule="auto"/>
        <w:ind w:left="284" w:hanging="284"/>
        <w:jc w:val="both"/>
        <w:rPr>
          <w:rFonts w:asciiTheme="majorBidi" w:hAnsiTheme="majorBidi" w:cstheme="majorBidi"/>
          <w:b/>
          <w:bCs/>
          <w:sz w:val="20"/>
          <w:szCs w:val="20"/>
          <w:lang w:bidi="ar-EG"/>
        </w:rPr>
      </w:pPr>
      <w:r w:rsidRPr="0061793B">
        <w:rPr>
          <w:rFonts w:asciiTheme="majorBidi" w:hAnsiTheme="majorBidi" w:cstheme="majorBidi"/>
          <w:b/>
          <w:bCs/>
          <w:sz w:val="20"/>
          <w:szCs w:val="20"/>
          <w:lang w:bidi="ar-EG"/>
        </w:rPr>
        <w:t>Model Assumptions Diagnostics</w:t>
      </w:r>
    </w:p>
    <w:p w14:paraId="5789F318" w14:textId="77777777" w:rsidR="00696B8D" w:rsidRPr="0061793B" w:rsidRDefault="00E248D1" w:rsidP="00E248D1">
      <w:pPr>
        <w:spacing w:after="0" w:line="240" w:lineRule="auto"/>
        <w:ind w:firstLine="360"/>
        <w:jc w:val="both"/>
        <w:rPr>
          <w:rFonts w:asciiTheme="majorBidi" w:eastAsiaTheme="minorEastAsia" w:hAnsiTheme="majorBidi" w:cstheme="majorBidi"/>
          <w:sz w:val="20"/>
          <w:szCs w:val="20"/>
          <w:lang w:bidi="ar-EG"/>
        </w:rPr>
      </w:pPr>
      <w:r w:rsidRPr="0061793B">
        <w:rPr>
          <w:rFonts w:asciiTheme="majorBidi" w:hAnsiTheme="majorBidi" w:cstheme="majorBidi"/>
          <w:sz w:val="20"/>
          <w:szCs w:val="20"/>
        </w:rPr>
        <w:t xml:space="preserve">The model assumes that the observations of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Y</m:t>
            </m:r>
          </m:e>
          <m:sub>
            <m:r>
              <w:rPr>
                <w:rFonts w:ascii="Cambria Math" w:hAnsi="Cambria Math" w:cstheme="majorBidi"/>
                <w:sz w:val="20"/>
                <w:szCs w:val="20"/>
                <w:lang w:bidi="ar-EG"/>
              </w:rPr>
              <m:t>ijkl</m:t>
            </m:r>
          </m:sub>
        </m:sSub>
      </m:oMath>
      <w:r w:rsidRPr="0061793B">
        <w:rPr>
          <w:rFonts w:asciiTheme="majorBidi" w:hAnsiTheme="majorBidi" w:cstheme="majorBidi"/>
          <w:sz w:val="20"/>
          <w:szCs w:val="20"/>
        </w:rPr>
        <w:t xml:space="preserve"> are assumed independent and normally distributed (IND) with error variance (</w:t>
      </w:r>
      <m:oMath>
        <m:sSubSup>
          <m:sSubSupPr>
            <m:ctrlPr>
              <w:rPr>
                <w:rFonts w:ascii="Cambria Math" w:hAnsi="Cambria Math" w:cstheme="majorBidi"/>
                <w:i/>
                <w:sz w:val="20"/>
                <w:szCs w:val="20"/>
                <w:lang w:bidi="ar-EG"/>
              </w:rPr>
            </m:ctrlPr>
          </m:sSubSupPr>
          <m:e>
            <m:r>
              <w:rPr>
                <w:rFonts w:ascii="Cambria Math" w:hAnsi="Cambria Math" w:cstheme="majorBidi"/>
                <w:sz w:val="20"/>
                <w:szCs w:val="20"/>
                <w:lang w:bidi="ar-EG"/>
              </w:rPr>
              <m:t>σ</m:t>
            </m:r>
          </m:e>
          <m:sub>
            <m:r>
              <w:rPr>
                <w:rFonts w:ascii="Cambria Math" w:hAnsi="Cambria Math" w:cstheme="majorBidi"/>
                <w:sz w:val="20"/>
                <w:szCs w:val="20"/>
                <w:lang w:bidi="ar-EG"/>
              </w:rPr>
              <m:t>ε</m:t>
            </m:r>
          </m:sub>
          <m:sup>
            <m:r>
              <w:rPr>
                <w:rFonts w:ascii="Cambria Math" w:hAnsi="Cambria Math" w:cstheme="majorBidi"/>
                <w:sz w:val="20"/>
                <w:szCs w:val="20"/>
                <w:lang w:bidi="ar-EG"/>
              </w:rPr>
              <m:t>2</m:t>
            </m:r>
          </m:sup>
        </m:sSubSup>
      </m:oMath>
      <w:r w:rsidRPr="0061793B">
        <w:rPr>
          <w:rFonts w:asciiTheme="majorBidi" w:hAnsiTheme="majorBidi" w:cstheme="majorBidi"/>
          <w:sz w:val="20"/>
          <w:szCs w:val="20"/>
        </w:rPr>
        <w:t>).</w:t>
      </w:r>
      <w:r w:rsidRPr="0061793B">
        <w:rPr>
          <w:rFonts w:asciiTheme="majorBidi" w:eastAsiaTheme="minorEastAsia" w:hAnsiTheme="majorBidi" w:cstheme="majorBidi"/>
          <w:sz w:val="20"/>
          <w:szCs w:val="20"/>
          <w:lang w:bidi="ar-EG"/>
        </w:rPr>
        <w:t xml:space="preserve"> The expected mean response is</w:t>
      </w:r>
      <w:r w:rsidRPr="0061793B">
        <w:rPr>
          <w:rFonts w:asciiTheme="majorBidi" w:hAnsiTheme="majorBidi" w:cstheme="majorBidi"/>
          <w:sz w:val="20"/>
          <w:szCs w:val="20"/>
        </w:rPr>
        <w:t xml:space="preserve"> </w:t>
      </w:r>
      <m:oMath>
        <m:r>
          <w:rPr>
            <w:rFonts w:ascii="Cambria Math" w:hAnsi="Cambria Math" w:cstheme="majorBidi"/>
            <w:sz w:val="20"/>
            <w:szCs w:val="20"/>
          </w:rPr>
          <m:t>E</m:t>
        </m:r>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ijkl</m:t>
                </m:r>
              </m:sub>
            </m:sSub>
          </m:e>
        </m:d>
        <m:r>
          <w:rPr>
            <w:rFonts w:ascii="Cambria Math" w:hAnsi="Cambria Math" w:cstheme="majorBidi"/>
            <w:sz w:val="20"/>
            <w:szCs w:val="20"/>
          </w:rPr>
          <m:t>=</m:t>
        </m:r>
        <m:r>
          <w:rPr>
            <w:rFonts w:ascii="Cambria Math" w:hAnsi="Cambria Math" w:cstheme="majorBidi"/>
            <w:sz w:val="20"/>
            <w:szCs w:val="20"/>
            <w:lang w:bidi="ar-EG"/>
          </w:rPr>
          <m:t>μ+</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ρ</m:t>
            </m:r>
          </m:e>
          <m:sub>
            <m:r>
              <w:rPr>
                <w:rFonts w:ascii="Cambria Math" w:hAnsi="Cambria Math" w:cstheme="majorBidi"/>
                <w:sz w:val="20"/>
                <w:szCs w:val="20"/>
                <w:lang w:bidi="ar-EG"/>
              </w:rPr>
              <m:t>l</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m:t>
            </m:r>
          </m:e>
          <m:sub>
            <m:r>
              <w:rPr>
                <w:rFonts w:ascii="Cambria Math" w:hAnsi="Cambria Math" w:cstheme="majorBidi"/>
                <w:sz w:val="20"/>
                <w:szCs w:val="20"/>
                <w:lang w:bidi="ar-EG"/>
              </w:rPr>
              <m:t>i</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β</m:t>
            </m:r>
          </m:e>
          <m:sub>
            <m:r>
              <w:rPr>
                <w:rFonts w:ascii="Cambria Math" w:hAnsi="Cambria Math" w:cstheme="majorBidi"/>
                <w:sz w:val="20"/>
                <w:szCs w:val="20"/>
                <w:lang w:bidi="ar-EG"/>
              </w:rPr>
              <m:t>j</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αβ)</m:t>
            </m:r>
          </m:e>
          <m:sub>
            <m:r>
              <w:rPr>
                <w:rFonts w:ascii="Cambria Math" w:hAnsi="Cambria Math" w:cstheme="majorBidi"/>
                <w:sz w:val="20"/>
                <w:szCs w:val="20"/>
                <w:lang w:bidi="ar-EG"/>
              </w:rPr>
              <m:t>ij</m:t>
            </m:r>
          </m:sub>
        </m:sSub>
        <m:sSub>
          <m:sSubPr>
            <m:ctrlPr>
              <w:rPr>
                <w:rFonts w:ascii="Cambria Math" w:hAnsi="Cambria Math" w:cstheme="majorBidi"/>
                <w:i/>
                <w:sz w:val="20"/>
                <w:szCs w:val="20"/>
                <w:lang w:bidi="ar-EG"/>
              </w:rPr>
            </m:ctrlPr>
          </m:sSubPr>
          <m:e>
            <m:r>
              <w:rPr>
                <w:rFonts w:ascii="Cambria Math" w:hAnsi="Cambria Math" w:cstheme="majorBidi"/>
                <w:sz w:val="20"/>
                <w:szCs w:val="20"/>
                <w:lang w:bidi="ar-EG"/>
              </w:rPr>
              <m:t>+(ρ</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αβ)</m:t>
                </m:r>
              </m:e>
              <m:sub>
                <m:r>
                  <w:rPr>
                    <w:rFonts w:ascii="Cambria Math" w:hAnsi="Cambria Math" w:cstheme="majorBidi"/>
                    <w:sz w:val="20"/>
                    <w:szCs w:val="20"/>
                    <w:lang w:bidi="ar-EG"/>
                  </w:rPr>
                  <m:t>ijl</m:t>
                </m:r>
              </m:sub>
            </m:sSub>
            <m:r>
              <w:rPr>
                <w:rFonts w:ascii="Cambria Math" w:hAnsi="Cambria Math" w:cstheme="majorBidi"/>
                <w:sz w:val="20"/>
                <w:szCs w:val="20"/>
                <w:lang w:bidi="ar-EG"/>
              </w:rPr>
              <m:t>+ψ</m:t>
            </m:r>
          </m:e>
          <m:sub>
            <m:r>
              <w:rPr>
                <w:rFonts w:ascii="Cambria Math" w:hAnsi="Cambria Math" w:cstheme="majorBidi"/>
                <w:sz w:val="20"/>
                <w:szCs w:val="20"/>
                <w:lang w:bidi="ar-EG"/>
              </w:rPr>
              <m:t>k</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ρψ</m:t>
                </m:r>
              </m:e>
            </m:d>
          </m:e>
          <m:sub>
            <m:r>
              <w:rPr>
                <w:rFonts w:ascii="Cambria Math" w:hAnsi="Cambria Math" w:cstheme="majorBidi"/>
                <w:sz w:val="20"/>
                <w:szCs w:val="20"/>
                <w:lang w:bidi="ar-EG"/>
              </w:rPr>
              <m:t>lk</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αψ</m:t>
                </m:r>
              </m:e>
            </m:d>
          </m:e>
          <m:sub>
            <m:r>
              <w:rPr>
                <w:rFonts w:ascii="Cambria Math" w:hAnsi="Cambria Math" w:cstheme="majorBidi"/>
                <w:sz w:val="20"/>
                <w:szCs w:val="20"/>
                <w:lang w:bidi="ar-EG"/>
              </w:rPr>
              <m:t>ik</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βψ</m:t>
                </m:r>
              </m:e>
            </m:d>
          </m:e>
          <m:sub>
            <m:r>
              <w:rPr>
                <w:rFonts w:ascii="Cambria Math" w:hAnsi="Cambria Math" w:cstheme="majorBidi"/>
                <w:sz w:val="20"/>
                <w:szCs w:val="20"/>
                <w:lang w:bidi="ar-EG"/>
              </w:rPr>
              <m:t>jk</m:t>
            </m:r>
          </m:sub>
        </m:sSub>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d>
              <m:dPr>
                <m:ctrlPr>
                  <w:rPr>
                    <w:rFonts w:ascii="Cambria Math" w:hAnsi="Cambria Math" w:cstheme="majorBidi"/>
                    <w:i/>
                    <w:sz w:val="20"/>
                    <w:szCs w:val="20"/>
                    <w:lang w:bidi="ar-EG"/>
                  </w:rPr>
                </m:ctrlPr>
              </m:dPr>
              <m:e>
                <m:r>
                  <w:rPr>
                    <w:rFonts w:ascii="Cambria Math" w:hAnsi="Cambria Math" w:cstheme="majorBidi"/>
                    <w:sz w:val="20"/>
                    <w:szCs w:val="20"/>
                    <w:lang w:bidi="ar-EG"/>
                  </w:rPr>
                  <m:t>αβψ</m:t>
                </m:r>
              </m:e>
            </m:d>
          </m:e>
          <m:sub>
            <m:r>
              <w:rPr>
                <w:rFonts w:ascii="Cambria Math" w:hAnsi="Cambria Math" w:cstheme="majorBidi"/>
                <w:sz w:val="20"/>
                <w:szCs w:val="20"/>
                <w:lang w:bidi="ar-EG"/>
              </w:rPr>
              <m:t>ijk</m:t>
            </m:r>
          </m:sub>
        </m:sSub>
      </m:oMath>
      <w:r w:rsidRPr="0061793B">
        <w:rPr>
          <w:rFonts w:asciiTheme="majorBidi" w:eastAsiaTheme="minorEastAsia" w:hAnsiTheme="majorBidi" w:cstheme="majorBidi"/>
          <w:sz w:val="20"/>
          <w:szCs w:val="20"/>
          <w:lang w:bidi="ar-EG"/>
        </w:rPr>
        <w:t xml:space="preserve"> and a residual error</w:t>
      </w:r>
      <w:r w:rsidRPr="0061793B">
        <w:rPr>
          <w:rFonts w:asciiTheme="majorBidi" w:hAnsiTheme="majorBidi" w:cstheme="majorBidi"/>
          <w:sz w:val="20"/>
          <w:szCs w:val="20"/>
        </w:rPr>
        <w:t xml:space="preserve">.  </w:t>
      </w:r>
      <w:r w:rsidRPr="0061793B">
        <w:rPr>
          <w:rFonts w:asciiTheme="majorBidi" w:eastAsiaTheme="minorEastAsia" w:hAnsiTheme="majorBidi" w:cstheme="majorBidi"/>
          <w:sz w:val="20"/>
          <w:szCs w:val="20"/>
          <w:lang w:bidi="ar-EG"/>
        </w:rPr>
        <w:t xml:space="preserve">However, repeated forage harvests might suggest that residuals may not have a common variance.  Hence, </w:t>
      </w:r>
      <w:proofErr w:type="gramStart"/>
      <w:r w:rsidRPr="0061793B">
        <w:rPr>
          <w:rFonts w:asciiTheme="majorBidi" w:eastAsiaTheme="minorEastAsia" w:hAnsiTheme="majorBidi" w:cstheme="majorBidi"/>
          <w:sz w:val="20"/>
          <w:szCs w:val="20"/>
          <w:lang w:bidi="ar-EG"/>
        </w:rPr>
        <w:t>these urges</w:t>
      </w:r>
      <w:proofErr w:type="gramEnd"/>
      <w:r w:rsidRPr="0061793B">
        <w:rPr>
          <w:rFonts w:asciiTheme="majorBidi" w:eastAsiaTheme="minorEastAsia" w:hAnsiTheme="majorBidi" w:cstheme="majorBidi"/>
          <w:sz w:val="20"/>
          <w:szCs w:val="20"/>
          <w:lang w:bidi="ar-EG"/>
        </w:rPr>
        <w:t xml:space="preserve"> testing sphericity assumption.</w:t>
      </w:r>
    </w:p>
    <w:p w14:paraId="623FC193" w14:textId="77777777" w:rsidR="00696B8D" w:rsidRPr="0061793B" w:rsidRDefault="00696B8D">
      <w:pPr>
        <w:spacing w:after="0" w:line="240" w:lineRule="auto"/>
        <w:ind w:firstLine="720"/>
        <w:jc w:val="both"/>
        <w:rPr>
          <w:rFonts w:ascii="Times New Roman" w:eastAsiaTheme="minorEastAsia" w:hAnsi="Times New Roman" w:cs="Times New Roman"/>
          <w:sz w:val="20"/>
          <w:szCs w:val="20"/>
          <w:lang w:bidi="ar-EG"/>
        </w:rPr>
        <w:sectPr w:rsidR="00696B8D" w:rsidRPr="0061793B">
          <w:type w:val="continuous"/>
          <w:pgSz w:w="11909" w:h="16834"/>
          <w:pgMar w:top="1440" w:right="1440" w:bottom="1440" w:left="1440" w:header="720" w:footer="720" w:gutter="0"/>
          <w:cols w:num="2" w:space="432"/>
          <w:docGrid w:linePitch="360"/>
        </w:sectPr>
      </w:pPr>
    </w:p>
    <w:p w14:paraId="42F206C9" w14:textId="77777777" w:rsidR="00696B8D" w:rsidRPr="00E248D1" w:rsidRDefault="00E248D1" w:rsidP="00E248D1">
      <w:pPr>
        <w:tabs>
          <w:tab w:val="right" w:pos="720"/>
        </w:tabs>
        <w:spacing w:after="0" w:line="240" w:lineRule="auto"/>
        <w:ind w:left="720" w:hanging="720"/>
        <w:jc w:val="both"/>
        <w:rPr>
          <w:rFonts w:ascii="Times New Roman" w:hAnsi="Times New Roman" w:cs="Times New Roman"/>
          <w:sz w:val="20"/>
          <w:szCs w:val="20"/>
          <w:lang w:bidi="ar-EG"/>
        </w:rPr>
      </w:pPr>
      <w:proofErr w:type="gramStart"/>
      <w:r w:rsidRPr="0061793B">
        <w:rPr>
          <w:rFonts w:ascii="Times New Roman" w:hAnsi="Times New Roman" w:cs="Times New Roman"/>
          <w:b/>
          <w:bCs/>
          <w:sz w:val="20"/>
          <w:szCs w:val="20"/>
          <w:lang w:bidi="ar-EG"/>
        </w:rPr>
        <w:lastRenderedPageBreak/>
        <w:t>Table 1.</w:t>
      </w:r>
      <w:proofErr w:type="gramEnd"/>
      <w:r w:rsidRPr="0061793B">
        <w:rPr>
          <w:rFonts w:ascii="Times New Roman" w:hAnsi="Times New Roman" w:cs="Times New Roman"/>
          <w:b/>
          <w:bCs/>
          <w:sz w:val="20"/>
          <w:szCs w:val="20"/>
          <w:lang w:bidi="ar-EG"/>
        </w:rPr>
        <w:t xml:space="preserve"> </w:t>
      </w:r>
      <w:r w:rsidRPr="0061793B">
        <w:rPr>
          <w:rFonts w:ascii="Times New Roman" w:hAnsi="Times New Roman" w:cs="Times New Roman"/>
          <w:sz w:val="20"/>
          <w:szCs w:val="20"/>
          <w:lang w:bidi="ar-EG"/>
        </w:rPr>
        <w:t xml:space="preserve">ANOVA for two-between factors and one-within factor repeated measure model.  (Block is random, A, B, and </w:t>
      </w:r>
      <w:r w:rsidRPr="00E248D1">
        <w:rPr>
          <w:rFonts w:ascii="Times New Roman" w:hAnsi="Times New Roman" w:cs="Times New Roman"/>
          <w:sz w:val="20"/>
          <w:szCs w:val="20"/>
          <w:lang w:bidi="ar-EG"/>
        </w:rPr>
        <w:t>C are fixed).</w:t>
      </w:r>
    </w:p>
    <w:tbl>
      <w:tblPr>
        <w:tblStyle w:val="21"/>
        <w:tblW w:w="9154" w:type="dxa"/>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2144"/>
        <w:gridCol w:w="2243"/>
        <w:gridCol w:w="4767"/>
      </w:tblGrid>
      <w:tr w:rsidR="00696B8D" w14:paraId="4F8FB961" w14:textId="77777777" w:rsidTr="002B149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44" w:type="dxa"/>
            <w:tcBorders>
              <w:top w:val="single" w:sz="12" w:space="0" w:color="auto"/>
              <w:bottom w:val="single" w:sz="12" w:space="0" w:color="auto"/>
            </w:tcBorders>
          </w:tcPr>
          <w:p w14:paraId="59FB1373" w14:textId="77777777" w:rsidR="00696B8D" w:rsidRDefault="00E248D1">
            <w:pPr>
              <w:spacing w:after="0" w:line="240" w:lineRule="auto"/>
              <w:rPr>
                <w:rFonts w:ascii="Times New Roman" w:hAnsi="Times New Roman" w:cs="Times New Roman"/>
                <w:b w:val="0"/>
                <w:bCs w:val="0"/>
                <w:sz w:val="20"/>
                <w:szCs w:val="20"/>
                <w:lang w:bidi="ar-EG"/>
              </w:rPr>
            </w:pPr>
            <w:r>
              <w:rPr>
                <w:rFonts w:ascii="Times New Roman" w:hAnsi="Times New Roman" w:cs="Times New Roman"/>
                <w:sz w:val="20"/>
                <w:szCs w:val="20"/>
                <w:lang w:bidi="ar-EG"/>
              </w:rPr>
              <w:t>Source</w:t>
            </w:r>
          </w:p>
        </w:tc>
        <w:tc>
          <w:tcPr>
            <w:tcW w:w="2243" w:type="dxa"/>
            <w:tcBorders>
              <w:top w:val="single" w:sz="12" w:space="0" w:color="auto"/>
              <w:bottom w:val="single" w:sz="12" w:space="0" w:color="auto"/>
            </w:tcBorders>
          </w:tcPr>
          <w:p w14:paraId="10261918" w14:textId="77777777" w:rsidR="00696B8D" w:rsidRDefault="00E248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ar-EG"/>
              </w:rPr>
            </w:pPr>
            <w:r>
              <w:rPr>
                <w:rFonts w:ascii="Times New Roman" w:hAnsi="Times New Roman" w:cs="Times New Roman"/>
                <w:sz w:val="20"/>
                <w:szCs w:val="20"/>
                <w:lang w:bidi="ar-EG"/>
              </w:rPr>
              <w:t>DF</w:t>
            </w:r>
          </w:p>
        </w:tc>
        <w:tc>
          <w:tcPr>
            <w:tcW w:w="4767" w:type="dxa"/>
            <w:tcBorders>
              <w:top w:val="single" w:sz="12" w:space="0" w:color="auto"/>
              <w:bottom w:val="single" w:sz="12" w:space="0" w:color="auto"/>
            </w:tcBorders>
          </w:tcPr>
          <w:p w14:paraId="209D59EE" w14:textId="77777777" w:rsidR="00696B8D" w:rsidRDefault="00E248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ar-EG"/>
              </w:rPr>
            </w:pPr>
            <w:r>
              <w:rPr>
                <w:rFonts w:ascii="Times New Roman" w:hAnsi="Times New Roman" w:cs="Times New Roman"/>
                <w:sz w:val="20"/>
                <w:szCs w:val="20"/>
                <w:lang w:bidi="ar-EG"/>
              </w:rPr>
              <w:t>EMS</w:t>
            </w:r>
          </w:p>
        </w:tc>
      </w:tr>
      <w:tr w:rsidR="00696B8D" w14:paraId="75AC4E5E" w14:textId="77777777" w:rsidTr="002B1497">
        <w:trPr>
          <w:trHeight w:val="328"/>
        </w:trPr>
        <w:tc>
          <w:tcPr>
            <w:cnfStyle w:val="001000000000" w:firstRow="0" w:lastRow="0" w:firstColumn="1" w:lastColumn="0" w:oddVBand="0" w:evenVBand="0" w:oddHBand="0" w:evenHBand="0" w:firstRowFirstColumn="0" w:firstRowLastColumn="0" w:lastRowFirstColumn="0" w:lastRowLastColumn="0"/>
            <w:tcW w:w="2144" w:type="dxa"/>
            <w:tcBorders>
              <w:top w:val="single" w:sz="12" w:space="0" w:color="auto"/>
              <w:bottom w:val="single" w:sz="4" w:space="0" w:color="7F7F7F" w:themeColor="text1" w:themeTint="80"/>
            </w:tcBorders>
          </w:tcPr>
          <w:p w14:paraId="57C7A7BC"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Block, R</w:t>
            </w:r>
          </w:p>
        </w:tc>
        <w:tc>
          <w:tcPr>
            <w:tcW w:w="2243" w:type="dxa"/>
            <w:tcBorders>
              <w:top w:val="single" w:sz="12" w:space="0" w:color="auto"/>
              <w:bottom w:val="single" w:sz="4" w:space="0" w:color="7F7F7F" w:themeColor="text1" w:themeTint="80"/>
            </w:tcBorders>
          </w:tcPr>
          <w:p w14:paraId="217ACDE9"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R-1</w:t>
            </w:r>
          </w:p>
        </w:tc>
        <w:tc>
          <w:tcPr>
            <w:tcW w:w="4767" w:type="dxa"/>
            <w:tcBorders>
              <w:top w:val="single" w:sz="12" w:space="0" w:color="auto"/>
              <w:bottom w:val="single" w:sz="4" w:space="0" w:color="7F7F7F" w:themeColor="text1" w:themeTint="80"/>
            </w:tcBorders>
          </w:tcPr>
          <w:p w14:paraId="7F3A2BB9"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+c</m:t>
                </m:r>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δ</m:t>
                    </m:r>
                  </m:sub>
                  <m:sup>
                    <m:r>
                      <w:rPr>
                        <w:rFonts w:ascii="Cambria Math" w:hAnsi="Cambria Math" w:cs="Times New Roman"/>
                        <w:sz w:val="20"/>
                        <w:szCs w:val="20"/>
                        <w:lang w:bidi="ar-EG"/>
                      </w:rPr>
                      <m:t>2</m:t>
                    </m:r>
                  </m:sup>
                </m:sSubSup>
                <m:r>
                  <w:rPr>
                    <w:rFonts w:ascii="Cambria Math" w:hAnsi="Cambria Math" w:cs="Times New Roman"/>
                    <w:sz w:val="20"/>
                    <w:szCs w:val="20"/>
                    <w:lang w:bidi="ar-EG"/>
                  </w:rPr>
                  <m:t>+abc</m:t>
                </m:r>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ρ</m:t>
                    </m:r>
                  </m:sub>
                  <m:sup>
                    <m:r>
                      <w:rPr>
                        <w:rFonts w:ascii="Cambria Math" w:hAnsi="Cambria Math" w:cs="Times New Roman"/>
                        <w:sz w:val="20"/>
                        <w:szCs w:val="20"/>
                        <w:lang w:bidi="ar-EG"/>
                      </w:rPr>
                      <m:t>2</m:t>
                    </m:r>
                  </m:sup>
                </m:sSubSup>
              </m:oMath>
            </m:oMathPara>
          </w:p>
        </w:tc>
      </w:tr>
      <w:tr w:rsidR="00696B8D" w14:paraId="1C9F99F1" w14:textId="77777777" w:rsidTr="002B1497">
        <w:trPr>
          <w:trHeight w:val="599"/>
        </w:trPr>
        <w:tc>
          <w:tcPr>
            <w:cnfStyle w:val="001000000000" w:firstRow="0" w:lastRow="0" w:firstColumn="1" w:lastColumn="0" w:oddVBand="0" w:evenVBand="0" w:oddHBand="0" w:evenHBand="0" w:firstRowFirstColumn="0" w:firstRowLastColumn="0" w:lastRowFirstColumn="0" w:lastRowLastColumn="0"/>
            <w:tcW w:w="2144" w:type="dxa"/>
          </w:tcPr>
          <w:p w14:paraId="6E475738"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Mixture, A</w:t>
            </w:r>
          </w:p>
        </w:tc>
        <w:tc>
          <w:tcPr>
            <w:tcW w:w="2243" w:type="dxa"/>
          </w:tcPr>
          <w:p w14:paraId="41E9EEEA"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A-1</w:t>
            </w:r>
          </w:p>
        </w:tc>
        <w:tc>
          <w:tcPr>
            <w:tcW w:w="4767" w:type="dxa"/>
          </w:tcPr>
          <w:p w14:paraId="467F4C51"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+c</m:t>
                </m:r>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δ</m:t>
                    </m:r>
                  </m:sub>
                  <m:sup>
                    <m:r>
                      <w:rPr>
                        <w:rFonts w:ascii="Cambria Math" w:hAnsi="Cambria Math" w:cs="Times New Roman"/>
                        <w:sz w:val="20"/>
                        <w:szCs w:val="20"/>
                        <w:lang w:bidi="ar-EG"/>
                      </w:rPr>
                      <m:t>2</m:t>
                    </m:r>
                  </m:sup>
                </m:sSubSup>
                <m:r>
                  <w:rPr>
                    <w:rFonts w:ascii="Cambria Math" w:hAnsi="Cambria Math" w:cs="Times New Roman"/>
                    <w:sz w:val="20"/>
                    <w:szCs w:val="20"/>
                    <w:lang w:bidi="ar-EG"/>
                  </w:rPr>
                  <m:t>+rbc</m:t>
                </m:r>
                <m:nary>
                  <m:naryPr>
                    <m:chr m:val="∑"/>
                    <m:limLoc m:val="undOvr"/>
                    <m:supHide m:val="1"/>
                    <m:ctrlPr>
                      <w:rPr>
                        <w:rFonts w:ascii="Cambria Math" w:hAnsi="Cambria Math" w:cs="Times New Roman"/>
                        <w:i/>
                        <w:sz w:val="20"/>
                        <w:szCs w:val="20"/>
                        <w:lang w:bidi="ar-EG"/>
                      </w:rPr>
                    </m:ctrlPr>
                  </m:naryPr>
                  <m:sub>
                    <m:r>
                      <w:rPr>
                        <w:rFonts w:ascii="Cambria Math" w:hAnsi="Cambria Math" w:cs="Times New Roman"/>
                        <w:sz w:val="20"/>
                        <w:szCs w:val="20"/>
                        <w:lang w:bidi="ar-EG"/>
                      </w:rPr>
                      <m:t>i</m:t>
                    </m:r>
                  </m:sub>
                  <m:sup/>
                  <m:e>
                    <m:sSubSup>
                      <m:sSubSupPr>
                        <m:ctrlPr>
                          <w:rPr>
                            <w:rFonts w:ascii="Cambria Math" w:hAnsi="Cambria Math" w:cs="Times New Roman"/>
                            <w:i/>
                            <w:sz w:val="20"/>
                            <w:szCs w:val="20"/>
                            <w:lang w:bidi="ar-EG"/>
                          </w:rPr>
                        </m:ctrlPr>
                      </m:sSubSupPr>
                      <m:e>
                        <m:d>
                          <m:dPr>
                            <m:ctrlPr>
                              <w:rPr>
                                <w:rFonts w:ascii="Cambria Math" w:hAnsi="Cambria Math" w:cs="Times New Roman"/>
                                <w:i/>
                                <w:sz w:val="20"/>
                                <w:szCs w:val="20"/>
                                <w:lang w:bidi="ar-EG"/>
                              </w:rPr>
                            </m:ctrlPr>
                          </m:dPr>
                          <m:e>
                            <m:r>
                              <w:rPr>
                                <w:rFonts w:ascii="Cambria Math" w:hAnsi="Cambria Math" w:cs="Times New Roman"/>
                                <w:sz w:val="20"/>
                                <w:szCs w:val="20"/>
                                <w:lang w:bidi="ar-EG"/>
                              </w:rPr>
                              <m:t>α</m:t>
                            </m:r>
                          </m:e>
                        </m:d>
                      </m:e>
                      <m:sub>
                        <m:r>
                          <w:rPr>
                            <w:rFonts w:ascii="Cambria Math" w:hAnsi="Cambria Math" w:cs="Times New Roman"/>
                            <w:sz w:val="20"/>
                            <w:szCs w:val="20"/>
                            <w:lang w:bidi="ar-EG"/>
                          </w:rPr>
                          <m:t>i</m:t>
                        </m:r>
                      </m:sub>
                      <m:sup>
                        <m:r>
                          <w:rPr>
                            <w:rFonts w:ascii="Cambria Math" w:hAnsi="Cambria Math" w:cs="Times New Roman"/>
                            <w:sz w:val="20"/>
                            <w:szCs w:val="20"/>
                            <w:lang w:bidi="ar-EG"/>
                          </w:rPr>
                          <m:t>2</m:t>
                        </m:r>
                      </m:sup>
                    </m:sSubSup>
                  </m:e>
                </m:nary>
                <m:r>
                  <w:rPr>
                    <w:rFonts w:ascii="Cambria Math" w:hAnsi="Cambria Math" w:cs="Times New Roman"/>
                    <w:sz w:val="20"/>
                    <w:szCs w:val="20"/>
                    <w:lang w:bidi="ar-EG"/>
                  </w:rPr>
                  <m:t>/(a-1)</m:t>
                </m:r>
              </m:oMath>
            </m:oMathPara>
          </w:p>
        </w:tc>
      </w:tr>
      <w:tr w:rsidR="00696B8D" w14:paraId="1B725D89" w14:textId="77777777" w:rsidTr="002B1497">
        <w:trPr>
          <w:trHeight w:val="642"/>
        </w:trPr>
        <w:tc>
          <w:tcPr>
            <w:cnfStyle w:val="001000000000" w:firstRow="0" w:lastRow="0" w:firstColumn="1" w:lastColumn="0" w:oddVBand="0" w:evenVBand="0" w:oddHBand="0" w:evenHBand="0" w:firstRowFirstColumn="0" w:firstRowLastColumn="0" w:lastRowFirstColumn="0" w:lastRowLastColumn="0"/>
            <w:tcW w:w="2144" w:type="dxa"/>
            <w:tcBorders>
              <w:top w:val="single" w:sz="4" w:space="0" w:color="7F7F7F" w:themeColor="text1" w:themeTint="80"/>
              <w:bottom w:val="single" w:sz="4" w:space="0" w:color="7F7F7F" w:themeColor="text1" w:themeTint="80"/>
            </w:tcBorders>
          </w:tcPr>
          <w:p w14:paraId="31E17636"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Cultivar, B</w:t>
            </w:r>
          </w:p>
        </w:tc>
        <w:tc>
          <w:tcPr>
            <w:tcW w:w="2243" w:type="dxa"/>
            <w:tcBorders>
              <w:top w:val="single" w:sz="4" w:space="0" w:color="7F7F7F" w:themeColor="text1" w:themeTint="80"/>
              <w:bottom w:val="single" w:sz="4" w:space="0" w:color="7F7F7F" w:themeColor="text1" w:themeTint="80"/>
            </w:tcBorders>
          </w:tcPr>
          <w:p w14:paraId="3180D048"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B-1</w:t>
            </w:r>
          </w:p>
        </w:tc>
        <w:tc>
          <w:tcPr>
            <w:tcW w:w="4767" w:type="dxa"/>
            <w:tcBorders>
              <w:top w:val="single" w:sz="4" w:space="0" w:color="7F7F7F" w:themeColor="text1" w:themeTint="80"/>
              <w:bottom w:val="single" w:sz="4" w:space="0" w:color="7F7F7F" w:themeColor="text1" w:themeTint="80"/>
            </w:tcBorders>
          </w:tcPr>
          <w:p w14:paraId="35C32BC1"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+c</m:t>
                </m:r>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δ</m:t>
                    </m:r>
                  </m:sub>
                  <m:sup>
                    <m:r>
                      <w:rPr>
                        <w:rFonts w:ascii="Cambria Math" w:hAnsi="Cambria Math" w:cs="Times New Roman"/>
                        <w:sz w:val="20"/>
                        <w:szCs w:val="20"/>
                        <w:lang w:bidi="ar-EG"/>
                      </w:rPr>
                      <m:t>2</m:t>
                    </m:r>
                  </m:sup>
                </m:sSubSup>
                <m:r>
                  <w:rPr>
                    <w:rFonts w:ascii="Cambria Math" w:hAnsi="Cambria Math" w:cs="Times New Roman"/>
                    <w:sz w:val="20"/>
                    <w:szCs w:val="20"/>
                    <w:lang w:bidi="ar-EG"/>
                  </w:rPr>
                  <m:t>+rac</m:t>
                </m:r>
                <m:nary>
                  <m:naryPr>
                    <m:chr m:val="∑"/>
                    <m:limLoc m:val="undOvr"/>
                    <m:supHide m:val="1"/>
                    <m:ctrlPr>
                      <w:rPr>
                        <w:rFonts w:ascii="Cambria Math" w:hAnsi="Cambria Math" w:cs="Times New Roman"/>
                        <w:i/>
                        <w:sz w:val="20"/>
                        <w:szCs w:val="20"/>
                        <w:lang w:bidi="ar-EG"/>
                      </w:rPr>
                    </m:ctrlPr>
                  </m:naryPr>
                  <m:sub>
                    <m:r>
                      <w:rPr>
                        <w:rFonts w:ascii="Cambria Math" w:hAnsi="Cambria Math" w:cs="Times New Roman"/>
                        <w:sz w:val="20"/>
                        <w:szCs w:val="20"/>
                        <w:lang w:bidi="ar-EG"/>
                      </w:rPr>
                      <m:t>j</m:t>
                    </m:r>
                  </m:sub>
                  <m:sup/>
                  <m:e>
                    <m:sSubSup>
                      <m:sSubSupPr>
                        <m:ctrlPr>
                          <w:rPr>
                            <w:rFonts w:ascii="Cambria Math" w:hAnsi="Cambria Math" w:cs="Times New Roman"/>
                            <w:i/>
                            <w:sz w:val="20"/>
                            <w:szCs w:val="20"/>
                            <w:lang w:bidi="ar-EG"/>
                          </w:rPr>
                        </m:ctrlPr>
                      </m:sSubSupPr>
                      <m:e>
                        <m:d>
                          <m:dPr>
                            <m:ctrlPr>
                              <w:rPr>
                                <w:rFonts w:ascii="Cambria Math" w:hAnsi="Cambria Math" w:cs="Times New Roman"/>
                                <w:i/>
                                <w:sz w:val="20"/>
                                <w:szCs w:val="20"/>
                                <w:lang w:bidi="ar-EG"/>
                              </w:rPr>
                            </m:ctrlPr>
                          </m:dPr>
                          <m:e>
                            <m:r>
                              <w:rPr>
                                <w:rFonts w:ascii="Cambria Math" w:hAnsi="Cambria Math" w:cs="Times New Roman"/>
                                <w:sz w:val="20"/>
                                <w:szCs w:val="20"/>
                                <w:lang w:bidi="ar-EG"/>
                              </w:rPr>
                              <m:t>β</m:t>
                            </m:r>
                          </m:e>
                        </m:d>
                      </m:e>
                      <m:sub>
                        <m:r>
                          <w:rPr>
                            <w:rFonts w:ascii="Cambria Math" w:hAnsi="Cambria Math" w:cs="Times New Roman"/>
                            <w:sz w:val="20"/>
                            <w:szCs w:val="20"/>
                            <w:lang w:bidi="ar-EG"/>
                          </w:rPr>
                          <m:t>j</m:t>
                        </m:r>
                      </m:sub>
                      <m:sup>
                        <m:r>
                          <w:rPr>
                            <w:rFonts w:ascii="Cambria Math" w:hAnsi="Cambria Math" w:cs="Times New Roman"/>
                            <w:sz w:val="20"/>
                            <w:szCs w:val="20"/>
                            <w:lang w:bidi="ar-EG"/>
                          </w:rPr>
                          <m:t>2</m:t>
                        </m:r>
                      </m:sup>
                    </m:sSubSup>
                  </m:e>
                </m:nary>
                <m:r>
                  <w:rPr>
                    <w:rFonts w:ascii="Cambria Math" w:hAnsi="Cambria Math" w:cs="Times New Roman"/>
                    <w:sz w:val="20"/>
                    <w:szCs w:val="20"/>
                    <w:lang w:bidi="ar-EG"/>
                  </w:rPr>
                  <m:t>/(b-1)</m:t>
                </m:r>
              </m:oMath>
            </m:oMathPara>
          </w:p>
        </w:tc>
      </w:tr>
      <w:tr w:rsidR="00696B8D" w14:paraId="77A39C5E" w14:textId="77777777" w:rsidTr="002B1497">
        <w:trPr>
          <w:trHeight w:val="627"/>
        </w:trPr>
        <w:tc>
          <w:tcPr>
            <w:cnfStyle w:val="001000000000" w:firstRow="0" w:lastRow="0" w:firstColumn="1" w:lastColumn="0" w:oddVBand="0" w:evenVBand="0" w:oddHBand="0" w:evenHBand="0" w:firstRowFirstColumn="0" w:firstRowLastColumn="0" w:lastRowFirstColumn="0" w:lastRowLastColumn="0"/>
            <w:tcW w:w="2144" w:type="dxa"/>
          </w:tcPr>
          <w:p w14:paraId="0D7B231E"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A x B</w:t>
            </w:r>
          </w:p>
        </w:tc>
        <w:tc>
          <w:tcPr>
            <w:tcW w:w="2243" w:type="dxa"/>
          </w:tcPr>
          <w:p w14:paraId="47FF0147"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(A-1) (B-1)</w:t>
            </w:r>
          </w:p>
        </w:tc>
        <w:tc>
          <w:tcPr>
            <w:tcW w:w="4767" w:type="dxa"/>
          </w:tcPr>
          <w:p w14:paraId="1CE0D04B"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+c</m:t>
                </m:r>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δ</m:t>
                    </m:r>
                  </m:sub>
                  <m:sup>
                    <m:r>
                      <w:rPr>
                        <w:rFonts w:ascii="Cambria Math" w:hAnsi="Cambria Math" w:cs="Times New Roman"/>
                        <w:sz w:val="20"/>
                        <w:szCs w:val="20"/>
                        <w:lang w:bidi="ar-EG"/>
                      </w:rPr>
                      <m:t>2</m:t>
                    </m:r>
                  </m:sup>
                </m:sSubSup>
                <m:r>
                  <w:rPr>
                    <w:rFonts w:ascii="Cambria Math" w:hAnsi="Cambria Math" w:cs="Times New Roman"/>
                    <w:sz w:val="20"/>
                    <w:szCs w:val="20"/>
                    <w:lang w:bidi="ar-EG"/>
                  </w:rPr>
                  <m:t>+rc</m:t>
                </m:r>
                <m:nary>
                  <m:naryPr>
                    <m:chr m:val="∑"/>
                    <m:limLoc m:val="undOvr"/>
                    <m:supHide m:val="1"/>
                    <m:ctrlPr>
                      <w:rPr>
                        <w:rFonts w:ascii="Cambria Math" w:hAnsi="Cambria Math" w:cs="Times New Roman"/>
                        <w:i/>
                        <w:sz w:val="20"/>
                        <w:szCs w:val="20"/>
                        <w:lang w:bidi="ar-EG"/>
                      </w:rPr>
                    </m:ctrlPr>
                  </m:naryPr>
                  <m:sub>
                    <m:r>
                      <w:rPr>
                        <w:rFonts w:ascii="Cambria Math" w:hAnsi="Cambria Math" w:cs="Times New Roman"/>
                        <w:sz w:val="20"/>
                        <w:szCs w:val="20"/>
                        <w:lang w:bidi="ar-EG"/>
                      </w:rPr>
                      <m:t>i,j</m:t>
                    </m:r>
                  </m:sub>
                  <m:sup/>
                  <m:e>
                    <m:sSubSup>
                      <m:sSubSupPr>
                        <m:ctrlPr>
                          <w:rPr>
                            <w:rFonts w:ascii="Cambria Math" w:hAnsi="Cambria Math" w:cs="Times New Roman"/>
                            <w:i/>
                            <w:sz w:val="20"/>
                            <w:szCs w:val="20"/>
                            <w:lang w:bidi="ar-EG"/>
                          </w:rPr>
                        </m:ctrlPr>
                      </m:sSubSupPr>
                      <m:e>
                        <m:d>
                          <m:dPr>
                            <m:ctrlPr>
                              <w:rPr>
                                <w:rFonts w:ascii="Cambria Math" w:hAnsi="Cambria Math" w:cs="Times New Roman"/>
                                <w:i/>
                                <w:sz w:val="20"/>
                                <w:szCs w:val="20"/>
                                <w:lang w:bidi="ar-EG"/>
                              </w:rPr>
                            </m:ctrlPr>
                          </m:dPr>
                          <m:e>
                            <m:r>
                              <w:rPr>
                                <w:rFonts w:ascii="Cambria Math" w:hAnsi="Cambria Math" w:cs="Times New Roman"/>
                                <w:sz w:val="20"/>
                                <w:szCs w:val="20"/>
                                <w:lang w:bidi="ar-EG"/>
                              </w:rPr>
                              <m:t>αβ</m:t>
                            </m:r>
                          </m:e>
                        </m:d>
                      </m:e>
                      <m:sub>
                        <m:r>
                          <w:rPr>
                            <w:rFonts w:ascii="Cambria Math" w:hAnsi="Cambria Math" w:cs="Times New Roman"/>
                            <w:sz w:val="20"/>
                            <w:szCs w:val="20"/>
                            <w:lang w:bidi="ar-EG"/>
                          </w:rPr>
                          <m:t>ij</m:t>
                        </m:r>
                      </m:sub>
                      <m:sup>
                        <m:r>
                          <w:rPr>
                            <w:rFonts w:ascii="Cambria Math" w:hAnsi="Cambria Math" w:cs="Times New Roman"/>
                            <w:sz w:val="20"/>
                            <w:szCs w:val="20"/>
                            <w:lang w:bidi="ar-EG"/>
                          </w:rPr>
                          <m:t>2</m:t>
                        </m:r>
                      </m:sup>
                    </m:sSubSup>
                  </m:e>
                </m:nary>
                <m:r>
                  <w:rPr>
                    <w:rFonts w:ascii="Cambria Math" w:hAnsi="Cambria Math" w:cs="Times New Roman"/>
                    <w:sz w:val="20"/>
                    <w:szCs w:val="20"/>
                    <w:lang w:bidi="ar-EG"/>
                  </w:rPr>
                  <m:t>/(a-1)(b-1)</m:t>
                </m:r>
              </m:oMath>
            </m:oMathPara>
          </w:p>
        </w:tc>
      </w:tr>
      <w:tr w:rsidR="00696B8D" w14:paraId="5D57ADC8" w14:textId="77777777" w:rsidTr="002B1497">
        <w:trPr>
          <w:trHeight w:val="285"/>
        </w:trPr>
        <w:tc>
          <w:tcPr>
            <w:cnfStyle w:val="001000000000" w:firstRow="0" w:lastRow="0" w:firstColumn="1" w:lastColumn="0" w:oddVBand="0" w:evenVBand="0" w:oddHBand="0" w:evenHBand="0" w:firstRowFirstColumn="0" w:firstRowLastColumn="0" w:lastRowFirstColumn="0" w:lastRowLastColumn="0"/>
            <w:tcW w:w="2144" w:type="dxa"/>
            <w:tcBorders>
              <w:top w:val="single" w:sz="4" w:space="0" w:color="7F7F7F" w:themeColor="text1" w:themeTint="80"/>
              <w:bottom w:val="single" w:sz="4" w:space="0" w:color="7F7F7F" w:themeColor="text1" w:themeTint="80"/>
            </w:tcBorders>
          </w:tcPr>
          <w:p w14:paraId="5AB2BB28"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Error (a),</w:t>
            </w:r>
            <w:r>
              <w:rPr>
                <w:rFonts w:ascii="Times New Roman" w:hAnsi="Times New Roman" w:cs="Times New Roman"/>
                <w:b w:val="0"/>
                <w:bCs w:val="0"/>
                <w:color w:val="7030A0"/>
                <w:sz w:val="20"/>
                <w:szCs w:val="20"/>
                <w:lang w:bidi="ar-EG"/>
              </w:rPr>
              <w:t xml:space="preserve"> </w:t>
            </w:r>
            <w:r>
              <w:rPr>
                <w:rFonts w:ascii="Times New Roman" w:hAnsi="Times New Roman" w:cs="Times New Roman"/>
                <w:b w:val="0"/>
                <w:bCs w:val="0"/>
                <w:sz w:val="20"/>
                <w:szCs w:val="20"/>
                <w:lang w:bidi="ar-EG"/>
              </w:rPr>
              <w:t>RAB</w:t>
            </w:r>
          </w:p>
        </w:tc>
        <w:tc>
          <w:tcPr>
            <w:tcW w:w="2243" w:type="dxa"/>
            <w:tcBorders>
              <w:top w:val="single" w:sz="4" w:space="0" w:color="7F7F7F" w:themeColor="text1" w:themeTint="80"/>
              <w:bottom w:val="single" w:sz="4" w:space="0" w:color="7F7F7F" w:themeColor="text1" w:themeTint="80"/>
            </w:tcBorders>
          </w:tcPr>
          <w:p w14:paraId="15C2D4DC"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(R-1) (AB-1)</w:t>
            </w:r>
          </w:p>
        </w:tc>
        <w:tc>
          <w:tcPr>
            <w:tcW w:w="4767" w:type="dxa"/>
            <w:tcBorders>
              <w:top w:val="single" w:sz="4" w:space="0" w:color="7F7F7F" w:themeColor="text1" w:themeTint="80"/>
              <w:bottom w:val="single" w:sz="4" w:space="0" w:color="7F7F7F" w:themeColor="text1" w:themeTint="80"/>
            </w:tcBorders>
          </w:tcPr>
          <w:p w14:paraId="6E6CC1E7"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+c</m:t>
                </m:r>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δ</m:t>
                    </m:r>
                  </m:sub>
                  <m:sup>
                    <m:r>
                      <w:rPr>
                        <w:rFonts w:ascii="Cambria Math" w:hAnsi="Cambria Math" w:cs="Times New Roman"/>
                        <w:sz w:val="20"/>
                        <w:szCs w:val="20"/>
                        <w:lang w:bidi="ar-EG"/>
                      </w:rPr>
                      <m:t>2</m:t>
                    </m:r>
                  </m:sup>
                </m:sSubSup>
              </m:oMath>
            </m:oMathPara>
          </w:p>
        </w:tc>
      </w:tr>
      <w:tr w:rsidR="00696B8D" w14:paraId="64141C9A" w14:textId="77777777" w:rsidTr="002B1497">
        <w:trPr>
          <w:trHeight w:val="362"/>
        </w:trPr>
        <w:tc>
          <w:tcPr>
            <w:cnfStyle w:val="001000000000" w:firstRow="0" w:lastRow="0" w:firstColumn="1" w:lastColumn="0" w:oddVBand="0" w:evenVBand="0" w:oddHBand="0" w:evenHBand="0" w:firstRowFirstColumn="0" w:firstRowLastColumn="0" w:lastRowFirstColumn="0" w:lastRowLastColumn="0"/>
            <w:tcW w:w="2144" w:type="dxa"/>
          </w:tcPr>
          <w:p w14:paraId="07B2BD08"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Harvest, C</w:t>
            </w:r>
          </w:p>
        </w:tc>
        <w:tc>
          <w:tcPr>
            <w:tcW w:w="2243" w:type="dxa"/>
          </w:tcPr>
          <w:p w14:paraId="6F0A9A8B"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C-1</w:t>
            </w:r>
          </w:p>
        </w:tc>
        <w:tc>
          <w:tcPr>
            <w:tcW w:w="4767" w:type="dxa"/>
          </w:tcPr>
          <w:p w14:paraId="04D7C102"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+rab</m:t>
                </m:r>
                <m:nary>
                  <m:naryPr>
                    <m:chr m:val="∑"/>
                    <m:limLoc m:val="undOvr"/>
                    <m:supHide m:val="1"/>
                    <m:ctrlPr>
                      <w:rPr>
                        <w:rFonts w:ascii="Cambria Math" w:hAnsi="Cambria Math" w:cs="Times New Roman"/>
                        <w:i/>
                        <w:sz w:val="20"/>
                        <w:szCs w:val="20"/>
                        <w:lang w:bidi="ar-EG"/>
                      </w:rPr>
                    </m:ctrlPr>
                  </m:naryPr>
                  <m:sub>
                    <m:r>
                      <w:rPr>
                        <w:rFonts w:ascii="Cambria Math" w:hAnsi="Cambria Math" w:cs="Times New Roman"/>
                        <w:sz w:val="20"/>
                        <w:szCs w:val="20"/>
                        <w:lang w:bidi="ar-EG"/>
                      </w:rPr>
                      <m:t>k</m:t>
                    </m:r>
                  </m:sub>
                  <m:sup/>
                  <m:e>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ψ</m:t>
                        </m:r>
                      </m:e>
                      <m:sub>
                        <m:r>
                          <w:rPr>
                            <w:rFonts w:ascii="Cambria Math" w:hAnsi="Cambria Math" w:cs="Times New Roman"/>
                            <w:sz w:val="20"/>
                            <w:szCs w:val="20"/>
                            <w:lang w:bidi="ar-EG"/>
                          </w:rPr>
                          <m:t>k</m:t>
                        </m:r>
                      </m:sub>
                      <m:sup>
                        <m:r>
                          <w:rPr>
                            <w:rFonts w:ascii="Cambria Math" w:hAnsi="Cambria Math" w:cs="Times New Roman"/>
                            <w:sz w:val="20"/>
                            <w:szCs w:val="20"/>
                            <w:lang w:bidi="ar-EG"/>
                          </w:rPr>
                          <m:t>2</m:t>
                        </m:r>
                      </m:sup>
                    </m:sSubSup>
                  </m:e>
                </m:nary>
                <m:r>
                  <w:rPr>
                    <w:rFonts w:ascii="Cambria Math" w:hAnsi="Cambria Math" w:cs="Times New Roman"/>
                    <w:sz w:val="20"/>
                    <w:szCs w:val="20"/>
                    <w:lang w:bidi="ar-EG"/>
                  </w:rPr>
                  <m:t>/(k-1)</m:t>
                </m:r>
              </m:oMath>
            </m:oMathPara>
          </w:p>
        </w:tc>
      </w:tr>
      <w:tr w:rsidR="00696B8D" w14:paraId="57FC3712" w14:textId="77777777" w:rsidTr="002B1497">
        <w:trPr>
          <w:trHeight w:val="285"/>
        </w:trPr>
        <w:tc>
          <w:tcPr>
            <w:cnfStyle w:val="001000000000" w:firstRow="0" w:lastRow="0" w:firstColumn="1" w:lastColumn="0" w:oddVBand="0" w:evenVBand="0" w:oddHBand="0" w:evenHBand="0" w:firstRowFirstColumn="0" w:firstRowLastColumn="0" w:lastRowFirstColumn="0" w:lastRowLastColumn="0"/>
            <w:tcW w:w="2144" w:type="dxa"/>
            <w:tcBorders>
              <w:top w:val="single" w:sz="4" w:space="0" w:color="7F7F7F" w:themeColor="text1" w:themeTint="80"/>
              <w:bottom w:val="single" w:sz="4" w:space="0" w:color="7F7F7F" w:themeColor="text1" w:themeTint="80"/>
            </w:tcBorders>
          </w:tcPr>
          <w:p w14:paraId="729A2698"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RC</w:t>
            </w:r>
          </w:p>
        </w:tc>
        <w:tc>
          <w:tcPr>
            <w:tcW w:w="2243" w:type="dxa"/>
            <w:tcBorders>
              <w:top w:val="single" w:sz="4" w:space="0" w:color="7F7F7F" w:themeColor="text1" w:themeTint="80"/>
              <w:bottom w:val="single" w:sz="4" w:space="0" w:color="7F7F7F" w:themeColor="text1" w:themeTint="80"/>
            </w:tcBorders>
          </w:tcPr>
          <w:p w14:paraId="1EC78F94"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(R-1) (C-1)</w:t>
            </w:r>
          </w:p>
        </w:tc>
        <w:tc>
          <w:tcPr>
            <w:tcW w:w="4767" w:type="dxa"/>
            <w:tcBorders>
              <w:top w:val="single" w:sz="4" w:space="0" w:color="7F7F7F" w:themeColor="text1" w:themeTint="80"/>
              <w:bottom w:val="single" w:sz="4" w:space="0" w:color="7F7F7F" w:themeColor="text1" w:themeTint="80"/>
            </w:tcBorders>
          </w:tcPr>
          <w:p w14:paraId="68DBEC11"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+ab</m:t>
                </m:r>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θ</m:t>
                    </m:r>
                  </m:sub>
                  <m:sup>
                    <m:r>
                      <w:rPr>
                        <w:rFonts w:ascii="Cambria Math" w:hAnsi="Cambria Math" w:cs="Times New Roman"/>
                        <w:sz w:val="20"/>
                        <w:szCs w:val="20"/>
                        <w:lang w:bidi="ar-EG"/>
                      </w:rPr>
                      <m:t>2</m:t>
                    </m:r>
                  </m:sup>
                </m:sSubSup>
              </m:oMath>
            </m:oMathPara>
          </w:p>
        </w:tc>
      </w:tr>
      <w:tr w:rsidR="00696B8D" w14:paraId="4FE82DA7" w14:textId="77777777" w:rsidTr="002B1497">
        <w:trPr>
          <w:trHeight w:val="52"/>
        </w:trPr>
        <w:tc>
          <w:tcPr>
            <w:cnfStyle w:val="001000000000" w:firstRow="0" w:lastRow="0" w:firstColumn="1" w:lastColumn="0" w:oddVBand="0" w:evenVBand="0" w:oddHBand="0" w:evenHBand="0" w:firstRowFirstColumn="0" w:firstRowLastColumn="0" w:lastRowFirstColumn="0" w:lastRowLastColumn="0"/>
            <w:tcW w:w="2144" w:type="dxa"/>
          </w:tcPr>
          <w:p w14:paraId="01D980CA"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A x C</w:t>
            </w:r>
          </w:p>
        </w:tc>
        <w:tc>
          <w:tcPr>
            <w:tcW w:w="2243" w:type="dxa"/>
          </w:tcPr>
          <w:p w14:paraId="102E714B"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(A-1) (C-1)</w:t>
            </w:r>
          </w:p>
        </w:tc>
        <w:tc>
          <w:tcPr>
            <w:tcW w:w="4767" w:type="dxa"/>
          </w:tcPr>
          <w:p w14:paraId="60BD0EA8"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+rb</m:t>
                </m:r>
                <m:nary>
                  <m:naryPr>
                    <m:chr m:val="∑"/>
                    <m:limLoc m:val="undOvr"/>
                    <m:supHide m:val="1"/>
                    <m:ctrlPr>
                      <w:rPr>
                        <w:rFonts w:ascii="Cambria Math" w:eastAsiaTheme="minorEastAsia" w:hAnsi="Cambria Math" w:cs="Times New Roman"/>
                        <w:i/>
                        <w:sz w:val="20"/>
                        <w:szCs w:val="20"/>
                        <w:lang w:bidi="ar-EG"/>
                      </w:rPr>
                    </m:ctrlPr>
                  </m:naryPr>
                  <m:sub>
                    <m:r>
                      <w:rPr>
                        <w:rFonts w:ascii="Cambria Math" w:eastAsiaTheme="minorEastAsia" w:hAnsi="Cambria Math" w:cs="Times New Roman"/>
                        <w:sz w:val="20"/>
                        <w:szCs w:val="20"/>
                        <w:lang w:bidi="ar-EG"/>
                      </w:rPr>
                      <m:t>i, k</m:t>
                    </m:r>
                  </m:sub>
                  <m:sup/>
                  <m:e>
                    <m:sSup>
                      <m:sSupPr>
                        <m:ctrlPr>
                          <w:rPr>
                            <w:rFonts w:ascii="Cambria Math" w:eastAsiaTheme="minorEastAsia" w:hAnsi="Cambria Math" w:cs="Times New Roman"/>
                            <w:i/>
                            <w:sz w:val="20"/>
                            <w:szCs w:val="20"/>
                            <w:lang w:bidi="ar-EG"/>
                          </w:rPr>
                        </m:ctrlPr>
                      </m:sSupPr>
                      <m:e>
                        <m:sSub>
                          <m:sSubPr>
                            <m:ctrlPr>
                              <w:rPr>
                                <w:rFonts w:ascii="Cambria Math" w:hAnsi="Cambria Math" w:cs="Times New Roman"/>
                                <w:i/>
                                <w:sz w:val="20"/>
                                <w:szCs w:val="20"/>
                                <w:lang w:bidi="ar-EG"/>
                              </w:rPr>
                            </m:ctrlPr>
                          </m:sSubPr>
                          <m:e>
                            <m:d>
                              <m:dPr>
                                <m:ctrlPr>
                                  <w:rPr>
                                    <w:rFonts w:ascii="Cambria Math" w:hAnsi="Cambria Math" w:cs="Times New Roman"/>
                                    <w:i/>
                                    <w:sz w:val="20"/>
                                    <w:szCs w:val="20"/>
                                    <w:lang w:bidi="ar-EG"/>
                                  </w:rPr>
                                </m:ctrlPr>
                              </m:dPr>
                              <m:e>
                                <m:r>
                                  <w:rPr>
                                    <w:rFonts w:ascii="Cambria Math" w:hAnsi="Cambria Math" w:cs="Times New Roman"/>
                                    <w:sz w:val="20"/>
                                    <w:szCs w:val="20"/>
                                    <w:lang w:bidi="ar-EG"/>
                                  </w:rPr>
                                  <m:t>αψ</m:t>
                                </m:r>
                              </m:e>
                            </m:d>
                          </m:e>
                          <m:sub>
                            <m:r>
                              <w:rPr>
                                <w:rFonts w:ascii="Cambria Math" w:hAnsi="Cambria Math" w:cs="Times New Roman"/>
                                <w:sz w:val="20"/>
                                <w:szCs w:val="20"/>
                                <w:lang w:bidi="ar-EG"/>
                              </w:rPr>
                              <m:t>ik</m:t>
                            </m:r>
                          </m:sub>
                        </m:sSub>
                      </m:e>
                      <m:sup>
                        <m:r>
                          <w:rPr>
                            <w:rFonts w:ascii="Cambria Math" w:eastAsiaTheme="minorEastAsia" w:hAnsi="Cambria Math" w:cs="Times New Roman"/>
                            <w:sz w:val="20"/>
                            <w:szCs w:val="20"/>
                            <w:lang w:bidi="ar-EG"/>
                          </w:rPr>
                          <m:t>2</m:t>
                        </m:r>
                      </m:sup>
                    </m:sSup>
                    <m:r>
                      <w:rPr>
                        <w:rFonts w:ascii="Cambria Math" w:eastAsiaTheme="minorEastAsia" w:hAnsi="Cambria Math" w:cs="Times New Roman"/>
                        <w:sz w:val="20"/>
                        <w:szCs w:val="20"/>
                        <w:lang w:bidi="ar-EG"/>
                      </w:rPr>
                      <m:t>/(a-1)(c-1)</m:t>
                    </m:r>
                  </m:e>
                </m:nary>
              </m:oMath>
            </m:oMathPara>
          </w:p>
        </w:tc>
      </w:tr>
      <w:tr w:rsidR="00696B8D" w14:paraId="008E0C6A" w14:textId="77777777" w:rsidTr="002B1497">
        <w:trPr>
          <w:trHeight w:val="52"/>
        </w:trPr>
        <w:tc>
          <w:tcPr>
            <w:cnfStyle w:val="001000000000" w:firstRow="0" w:lastRow="0" w:firstColumn="1" w:lastColumn="0" w:oddVBand="0" w:evenVBand="0" w:oddHBand="0" w:evenHBand="0" w:firstRowFirstColumn="0" w:firstRowLastColumn="0" w:lastRowFirstColumn="0" w:lastRowLastColumn="0"/>
            <w:tcW w:w="2144" w:type="dxa"/>
            <w:tcBorders>
              <w:top w:val="single" w:sz="4" w:space="0" w:color="7F7F7F" w:themeColor="text1" w:themeTint="80"/>
              <w:bottom w:val="single" w:sz="4" w:space="0" w:color="7F7F7F" w:themeColor="text1" w:themeTint="80"/>
            </w:tcBorders>
          </w:tcPr>
          <w:p w14:paraId="192C4BB8"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B x C</w:t>
            </w:r>
          </w:p>
        </w:tc>
        <w:tc>
          <w:tcPr>
            <w:tcW w:w="2243" w:type="dxa"/>
            <w:tcBorders>
              <w:top w:val="single" w:sz="4" w:space="0" w:color="7F7F7F" w:themeColor="text1" w:themeTint="80"/>
              <w:bottom w:val="single" w:sz="4" w:space="0" w:color="7F7F7F" w:themeColor="text1" w:themeTint="80"/>
            </w:tcBorders>
          </w:tcPr>
          <w:p w14:paraId="53618279"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(B-1) (C-1)</w:t>
            </w:r>
          </w:p>
        </w:tc>
        <w:tc>
          <w:tcPr>
            <w:tcW w:w="4767" w:type="dxa"/>
            <w:tcBorders>
              <w:top w:val="single" w:sz="4" w:space="0" w:color="7F7F7F" w:themeColor="text1" w:themeTint="80"/>
              <w:bottom w:val="single" w:sz="4" w:space="0" w:color="7F7F7F" w:themeColor="text1" w:themeTint="80"/>
            </w:tcBorders>
          </w:tcPr>
          <w:p w14:paraId="5ED73160"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+ra</m:t>
                </m:r>
                <m:nary>
                  <m:naryPr>
                    <m:chr m:val="∑"/>
                    <m:limLoc m:val="undOvr"/>
                    <m:supHide m:val="1"/>
                    <m:ctrlPr>
                      <w:rPr>
                        <w:rFonts w:ascii="Cambria Math" w:eastAsiaTheme="minorEastAsia" w:hAnsi="Cambria Math" w:cs="Times New Roman"/>
                        <w:i/>
                        <w:sz w:val="20"/>
                        <w:szCs w:val="20"/>
                        <w:lang w:bidi="ar-EG"/>
                      </w:rPr>
                    </m:ctrlPr>
                  </m:naryPr>
                  <m:sub>
                    <m:r>
                      <w:rPr>
                        <w:rFonts w:ascii="Cambria Math" w:eastAsiaTheme="minorEastAsia" w:hAnsi="Cambria Math" w:cs="Times New Roman"/>
                        <w:sz w:val="20"/>
                        <w:szCs w:val="20"/>
                        <w:lang w:bidi="ar-EG"/>
                      </w:rPr>
                      <m:t>j, k</m:t>
                    </m:r>
                  </m:sub>
                  <m:sup/>
                  <m:e>
                    <m:sSup>
                      <m:sSupPr>
                        <m:ctrlPr>
                          <w:rPr>
                            <w:rFonts w:ascii="Cambria Math" w:eastAsiaTheme="minorEastAsia" w:hAnsi="Cambria Math" w:cs="Times New Roman"/>
                            <w:i/>
                            <w:sz w:val="20"/>
                            <w:szCs w:val="20"/>
                            <w:lang w:bidi="ar-EG"/>
                          </w:rPr>
                        </m:ctrlPr>
                      </m:sSupPr>
                      <m:e>
                        <m:sSub>
                          <m:sSubPr>
                            <m:ctrlPr>
                              <w:rPr>
                                <w:rFonts w:ascii="Cambria Math" w:hAnsi="Cambria Math" w:cs="Times New Roman"/>
                                <w:i/>
                                <w:sz w:val="20"/>
                                <w:szCs w:val="20"/>
                                <w:lang w:bidi="ar-EG"/>
                              </w:rPr>
                            </m:ctrlPr>
                          </m:sSubPr>
                          <m:e>
                            <m:d>
                              <m:dPr>
                                <m:ctrlPr>
                                  <w:rPr>
                                    <w:rFonts w:ascii="Cambria Math" w:hAnsi="Cambria Math" w:cs="Times New Roman"/>
                                    <w:i/>
                                    <w:sz w:val="20"/>
                                    <w:szCs w:val="20"/>
                                    <w:lang w:bidi="ar-EG"/>
                                  </w:rPr>
                                </m:ctrlPr>
                              </m:dPr>
                              <m:e>
                                <m:r>
                                  <w:rPr>
                                    <w:rFonts w:ascii="Cambria Math" w:hAnsi="Cambria Math" w:cs="Times New Roman"/>
                                    <w:sz w:val="20"/>
                                    <w:szCs w:val="20"/>
                                    <w:lang w:bidi="ar-EG"/>
                                  </w:rPr>
                                  <m:t>βψ</m:t>
                                </m:r>
                              </m:e>
                            </m:d>
                          </m:e>
                          <m:sub>
                            <m:r>
                              <w:rPr>
                                <w:rFonts w:ascii="Cambria Math" w:hAnsi="Cambria Math" w:cs="Times New Roman"/>
                                <w:sz w:val="20"/>
                                <w:szCs w:val="20"/>
                                <w:lang w:bidi="ar-EG"/>
                              </w:rPr>
                              <m:t>jk</m:t>
                            </m:r>
                          </m:sub>
                        </m:sSub>
                      </m:e>
                      <m:sup>
                        <m:r>
                          <w:rPr>
                            <w:rFonts w:ascii="Cambria Math" w:eastAsiaTheme="minorEastAsia" w:hAnsi="Cambria Math" w:cs="Times New Roman"/>
                            <w:sz w:val="20"/>
                            <w:szCs w:val="20"/>
                            <w:lang w:bidi="ar-EG"/>
                          </w:rPr>
                          <m:t>2</m:t>
                        </m:r>
                      </m:sup>
                    </m:sSup>
                    <m:r>
                      <w:rPr>
                        <w:rFonts w:ascii="Cambria Math" w:eastAsiaTheme="minorEastAsia" w:hAnsi="Cambria Math" w:cs="Times New Roman"/>
                        <w:sz w:val="20"/>
                        <w:szCs w:val="20"/>
                        <w:lang w:bidi="ar-EG"/>
                      </w:rPr>
                      <m:t>/(b-1)(c-1)</m:t>
                    </m:r>
                  </m:e>
                </m:nary>
              </m:oMath>
            </m:oMathPara>
          </w:p>
        </w:tc>
      </w:tr>
      <w:tr w:rsidR="00696B8D" w14:paraId="64E8F3AC" w14:textId="77777777" w:rsidTr="002B1497">
        <w:trPr>
          <w:trHeight w:val="66"/>
        </w:trPr>
        <w:tc>
          <w:tcPr>
            <w:cnfStyle w:val="001000000000" w:firstRow="0" w:lastRow="0" w:firstColumn="1" w:lastColumn="0" w:oddVBand="0" w:evenVBand="0" w:oddHBand="0" w:evenHBand="0" w:firstRowFirstColumn="0" w:firstRowLastColumn="0" w:lastRowFirstColumn="0" w:lastRowLastColumn="0"/>
            <w:tcW w:w="2144" w:type="dxa"/>
          </w:tcPr>
          <w:p w14:paraId="647EFE7F"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A x B x C</w:t>
            </w:r>
          </w:p>
        </w:tc>
        <w:tc>
          <w:tcPr>
            <w:tcW w:w="2243" w:type="dxa"/>
          </w:tcPr>
          <w:p w14:paraId="76F62C9F"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(A-1) (B-1) (C-1)</w:t>
            </w:r>
          </w:p>
        </w:tc>
        <w:tc>
          <w:tcPr>
            <w:tcW w:w="4767" w:type="dxa"/>
          </w:tcPr>
          <w:p w14:paraId="5D1AB6F0"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r>
                  <w:rPr>
                    <w:rFonts w:ascii="Cambria Math" w:hAnsi="Cambria Math" w:cs="Times New Roman"/>
                    <w:sz w:val="20"/>
                    <w:szCs w:val="20"/>
                    <w:lang w:bidi="ar-EG"/>
                  </w:rPr>
                  <m:t>+r</m:t>
                </m:r>
                <m:nary>
                  <m:naryPr>
                    <m:chr m:val="∑"/>
                    <m:limLoc m:val="undOvr"/>
                    <m:supHide m:val="1"/>
                    <m:ctrlPr>
                      <w:rPr>
                        <w:rFonts w:ascii="Cambria Math" w:hAnsi="Cambria Math" w:cs="Times New Roman"/>
                        <w:i/>
                        <w:sz w:val="20"/>
                        <w:szCs w:val="20"/>
                        <w:lang w:bidi="ar-EG"/>
                      </w:rPr>
                    </m:ctrlPr>
                  </m:naryPr>
                  <m:sub>
                    <m:r>
                      <w:rPr>
                        <w:rFonts w:ascii="Cambria Math" w:hAnsi="Cambria Math" w:cs="Times New Roman"/>
                        <w:sz w:val="20"/>
                        <w:szCs w:val="20"/>
                        <w:lang w:bidi="ar-EG"/>
                      </w:rPr>
                      <m:t>i,j,k</m:t>
                    </m:r>
                  </m:sub>
                  <m:sup/>
                  <m:e>
                    <m:sSup>
                      <m:sSupPr>
                        <m:ctrlPr>
                          <w:rPr>
                            <w:rFonts w:ascii="Cambria Math" w:hAnsi="Cambria Math" w:cs="Times New Roman"/>
                            <w:i/>
                            <w:sz w:val="20"/>
                            <w:szCs w:val="20"/>
                            <w:lang w:bidi="ar-EG"/>
                          </w:rPr>
                        </m:ctrlPr>
                      </m:sSupPr>
                      <m:e>
                        <m:sSub>
                          <m:sSubPr>
                            <m:ctrlPr>
                              <w:rPr>
                                <w:rFonts w:ascii="Cambria Math" w:hAnsi="Cambria Math" w:cs="Times New Roman"/>
                                <w:i/>
                                <w:sz w:val="20"/>
                                <w:szCs w:val="20"/>
                                <w:lang w:bidi="ar-EG"/>
                              </w:rPr>
                            </m:ctrlPr>
                          </m:sSubPr>
                          <m:e>
                            <m:d>
                              <m:dPr>
                                <m:ctrlPr>
                                  <w:rPr>
                                    <w:rFonts w:ascii="Cambria Math" w:hAnsi="Cambria Math" w:cs="Times New Roman"/>
                                    <w:i/>
                                    <w:sz w:val="20"/>
                                    <w:szCs w:val="20"/>
                                    <w:lang w:bidi="ar-EG"/>
                                  </w:rPr>
                                </m:ctrlPr>
                              </m:dPr>
                              <m:e>
                                <m:r>
                                  <w:rPr>
                                    <w:rFonts w:ascii="Cambria Math" w:hAnsi="Cambria Math" w:cs="Times New Roman"/>
                                    <w:sz w:val="20"/>
                                    <w:szCs w:val="20"/>
                                    <w:lang w:bidi="ar-EG"/>
                                  </w:rPr>
                                  <m:t>αβψ</m:t>
                                </m:r>
                              </m:e>
                            </m:d>
                          </m:e>
                          <m:sub>
                            <m:r>
                              <w:rPr>
                                <w:rFonts w:ascii="Cambria Math" w:hAnsi="Cambria Math" w:cs="Times New Roman"/>
                                <w:sz w:val="20"/>
                                <w:szCs w:val="20"/>
                                <w:lang w:bidi="ar-EG"/>
                              </w:rPr>
                              <m:t>ijk</m:t>
                            </m:r>
                          </m:sub>
                        </m:sSub>
                      </m:e>
                      <m:sup>
                        <m:r>
                          <w:rPr>
                            <w:rFonts w:ascii="Cambria Math" w:hAnsi="Cambria Math" w:cs="Times New Roman"/>
                            <w:sz w:val="20"/>
                            <w:szCs w:val="20"/>
                            <w:lang w:bidi="ar-EG"/>
                          </w:rPr>
                          <m:t>2</m:t>
                        </m:r>
                      </m:sup>
                    </m:sSup>
                    <m:r>
                      <w:rPr>
                        <w:rFonts w:ascii="Cambria Math" w:hAnsi="Cambria Math" w:cs="Times New Roman"/>
                        <w:sz w:val="20"/>
                        <w:szCs w:val="20"/>
                        <w:lang w:bidi="ar-EG"/>
                      </w:rPr>
                      <m:t>/(a-1)(b-1(c-1)</m:t>
                    </m:r>
                  </m:e>
                </m:nary>
              </m:oMath>
            </m:oMathPara>
          </w:p>
        </w:tc>
      </w:tr>
      <w:tr w:rsidR="00696B8D" w14:paraId="61FF6D4A" w14:textId="77777777" w:rsidTr="002B1497">
        <w:trPr>
          <w:trHeight w:val="52"/>
        </w:trPr>
        <w:tc>
          <w:tcPr>
            <w:cnfStyle w:val="001000000000" w:firstRow="0" w:lastRow="0" w:firstColumn="1" w:lastColumn="0" w:oddVBand="0" w:evenVBand="0" w:oddHBand="0" w:evenHBand="0" w:firstRowFirstColumn="0" w:firstRowLastColumn="0" w:lastRowFirstColumn="0" w:lastRowLastColumn="0"/>
            <w:tcW w:w="2144" w:type="dxa"/>
            <w:tcBorders>
              <w:top w:val="single" w:sz="4" w:space="0" w:color="7F7F7F" w:themeColor="text1" w:themeTint="80"/>
              <w:bottom w:val="single" w:sz="4" w:space="0" w:color="7F7F7F" w:themeColor="text1" w:themeTint="80"/>
            </w:tcBorders>
          </w:tcPr>
          <w:p w14:paraId="57D8E932"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Residual error, RABC</w:t>
            </w:r>
          </w:p>
        </w:tc>
        <w:tc>
          <w:tcPr>
            <w:tcW w:w="2243" w:type="dxa"/>
            <w:tcBorders>
              <w:top w:val="single" w:sz="4" w:space="0" w:color="7F7F7F" w:themeColor="text1" w:themeTint="80"/>
              <w:bottom w:val="single" w:sz="4" w:space="0" w:color="7F7F7F" w:themeColor="text1" w:themeTint="80"/>
            </w:tcBorders>
          </w:tcPr>
          <w:p w14:paraId="37770998" w14:textId="24E4FC5F" w:rsidR="00696B8D" w:rsidRDefault="009C5FDC" w:rsidP="009C5FD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(R-1) (C</w:t>
            </w:r>
            <w:r w:rsidR="00E248D1">
              <w:rPr>
                <w:rFonts w:ascii="Times New Roman" w:hAnsi="Times New Roman" w:cs="Times New Roman"/>
                <w:sz w:val="20"/>
                <w:szCs w:val="20"/>
                <w:lang w:bidi="ar-EG"/>
              </w:rPr>
              <w:t>-1) (</w:t>
            </w:r>
            <w:r>
              <w:rPr>
                <w:rFonts w:ascii="Times New Roman" w:hAnsi="Times New Roman" w:cs="Times New Roman"/>
                <w:sz w:val="20"/>
                <w:szCs w:val="20"/>
                <w:lang w:bidi="ar-EG"/>
              </w:rPr>
              <w:t>A</w:t>
            </w:r>
            <w:r w:rsidR="00E248D1">
              <w:rPr>
                <w:rFonts w:ascii="Times New Roman" w:hAnsi="Times New Roman" w:cs="Times New Roman"/>
                <w:sz w:val="20"/>
                <w:szCs w:val="20"/>
                <w:lang w:bidi="ar-EG"/>
              </w:rPr>
              <w:t xml:space="preserve">B-1) </w:t>
            </w:r>
          </w:p>
        </w:tc>
        <w:tc>
          <w:tcPr>
            <w:tcW w:w="4767" w:type="dxa"/>
            <w:tcBorders>
              <w:top w:val="single" w:sz="4" w:space="0" w:color="7F7F7F" w:themeColor="text1" w:themeTint="80"/>
              <w:bottom w:val="single" w:sz="4" w:space="0" w:color="7F7F7F" w:themeColor="text1" w:themeTint="80"/>
            </w:tcBorders>
          </w:tcPr>
          <w:p w14:paraId="6CB7CB4E" w14:textId="77777777" w:rsidR="00696B8D" w:rsidRDefault="004C6BE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m:oMathPara>
              <m:oMathParaPr>
                <m:jc m:val="left"/>
              </m:oMathParaPr>
              <m:oMath>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σ</m:t>
                    </m:r>
                  </m:e>
                  <m:sub>
                    <m:r>
                      <w:rPr>
                        <w:rFonts w:ascii="Cambria Math" w:hAnsi="Cambria Math" w:cs="Times New Roman"/>
                        <w:sz w:val="20"/>
                        <w:szCs w:val="20"/>
                        <w:lang w:bidi="ar-EG"/>
                      </w:rPr>
                      <m:t>e</m:t>
                    </m:r>
                  </m:sub>
                  <m:sup>
                    <m:r>
                      <w:rPr>
                        <w:rFonts w:ascii="Cambria Math" w:hAnsi="Cambria Math" w:cs="Times New Roman"/>
                        <w:sz w:val="20"/>
                        <w:szCs w:val="20"/>
                        <w:lang w:bidi="ar-EG"/>
                      </w:rPr>
                      <m:t>2</m:t>
                    </m:r>
                  </m:sup>
                </m:sSubSup>
              </m:oMath>
            </m:oMathPara>
          </w:p>
        </w:tc>
      </w:tr>
      <w:tr w:rsidR="00696B8D" w14:paraId="4A71F77F" w14:textId="77777777" w:rsidTr="002B1497">
        <w:trPr>
          <w:trHeight w:val="227"/>
        </w:trPr>
        <w:tc>
          <w:tcPr>
            <w:cnfStyle w:val="001000000000" w:firstRow="0" w:lastRow="0" w:firstColumn="1" w:lastColumn="0" w:oddVBand="0" w:evenVBand="0" w:oddHBand="0" w:evenHBand="0" w:firstRowFirstColumn="0" w:firstRowLastColumn="0" w:lastRowFirstColumn="0" w:lastRowLastColumn="0"/>
            <w:tcW w:w="2144" w:type="dxa"/>
          </w:tcPr>
          <w:p w14:paraId="1F1096C3" w14:textId="77777777" w:rsidR="00696B8D" w:rsidRDefault="00E248D1">
            <w:pPr>
              <w:spacing w:after="0" w:line="240" w:lineRule="auto"/>
              <w:rPr>
                <w:rFonts w:ascii="Times New Roman" w:hAnsi="Times New Roman" w:cs="Times New Roman"/>
                <w:sz w:val="20"/>
                <w:szCs w:val="20"/>
                <w:lang w:bidi="ar-EG"/>
              </w:rPr>
            </w:pPr>
            <w:r>
              <w:rPr>
                <w:rFonts w:ascii="Times New Roman" w:hAnsi="Times New Roman" w:cs="Times New Roman"/>
                <w:b w:val="0"/>
                <w:bCs w:val="0"/>
                <w:sz w:val="20"/>
                <w:szCs w:val="20"/>
                <w:lang w:bidi="ar-EG"/>
              </w:rPr>
              <w:t>Total, RABC</w:t>
            </w:r>
          </w:p>
        </w:tc>
        <w:tc>
          <w:tcPr>
            <w:tcW w:w="2243" w:type="dxa"/>
          </w:tcPr>
          <w:p w14:paraId="5A747960"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Pr>
                <w:rFonts w:ascii="Times New Roman" w:hAnsi="Times New Roman" w:cs="Times New Roman"/>
                <w:sz w:val="20"/>
                <w:szCs w:val="20"/>
                <w:lang w:bidi="ar-EG"/>
              </w:rPr>
              <w:t>RABC-1</w:t>
            </w:r>
          </w:p>
        </w:tc>
        <w:tc>
          <w:tcPr>
            <w:tcW w:w="4767" w:type="dxa"/>
          </w:tcPr>
          <w:p w14:paraId="41613D1A" w14:textId="77777777" w:rsidR="00696B8D" w:rsidRDefault="00696B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p>
        </w:tc>
      </w:tr>
    </w:tbl>
    <w:p w14:paraId="11308FF1" w14:textId="77777777" w:rsidR="00696B8D" w:rsidRDefault="00696B8D">
      <w:pPr>
        <w:spacing w:after="0" w:line="240" w:lineRule="auto"/>
        <w:rPr>
          <w:rFonts w:ascii="Times New Roman" w:eastAsiaTheme="minorEastAsia" w:hAnsi="Times New Roman" w:cs="Times New Roman"/>
          <w:b/>
          <w:bCs/>
          <w:sz w:val="20"/>
          <w:szCs w:val="20"/>
          <w:lang w:bidi="ar-EG"/>
        </w:rPr>
      </w:pPr>
    </w:p>
    <w:p w14:paraId="0F0ECB00" w14:textId="77777777" w:rsidR="00E248D1" w:rsidRDefault="00E248D1" w:rsidP="00E248D1">
      <w:pPr>
        <w:spacing w:after="0" w:line="240" w:lineRule="auto"/>
        <w:jc w:val="both"/>
        <w:rPr>
          <w:rFonts w:ascii="Times New Roman" w:eastAsiaTheme="minorEastAsia" w:hAnsi="Times New Roman" w:cs="Times New Roman"/>
          <w:b/>
          <w:bCs/>
          <w:sz w:val="20"/>
          <w:szCs w:val="20"/>
          <w:lang w:bidi="ar-EG"/>
        </w:rPr>
        <w:sectPr w:rsidR="00E248D1">
          <w:type w:val="continuous"/>
          <w:pgSz w:w="11909" w:h="16834"/>
          <w:pgMar w:top="1440" w:right="1440" w:bottom="1440" w:left="1440" w:header="720" w:footer="720" w:gutter="0"/>
          <w:cols w:space="720"/>
          <w:docGrid w:linePitch="360"/>
        </w:sectPr>
      </w:pPr>
    </w:p>
    <w:p w14:paraId="458E6630" w14:textId="77777777" w:rsidR="00696B8D" w:rsidRDefault="00E248D1" w:rsidP="00E248D1">
      <w:pPr>
        <w:spacing w:after="0" w:line="240" w:lineRule="auto"/>
        <w:jc w:val="both"/>
        <w:rPr>
          <w:rFonts w:ascii="Times New Roman" w:eastAsiaTheme="minorEastAsia" w:hAnsi="Times New Roman" w:cs="Times New Roman"/>
          <w:b/>
          <w:bCs/>
          <w:sz w:val="20"/>
          <w:szCs w:val="20"/>
          <w:lang w:bidi="ar-EG"/>
        </w:rPr>
      </w:pPr>
      <w:r>
        <w:rPr>
          <w:rFonts w:ascii="Times New Roman" w:eastAsiaTheme="minorEastAsia" w:hAnsi="Times New Roman" w:cs="Times New Roman"/>
          <w:b/>
          <w:bCs/>
          <w:sz w:val="20"/>
          <w:szCs w:val="20"/>
          <w:lang w:bidi="ar-EG"/>
        </w:rPr>
        <w:lastRenderedPageBreak/>
        <w:t>Residuals Checking</w:t>
      </w:r>
    </w:p>
    <w:p w14:paraId="02F31935" w14:textId="53F38062" w:rsidR="00696B8D" w:rsidRPr="0061793B" w:rsidRDefault="00E248D1" w:rsidP="00E248D1">
      <w:pPr>
        <w:spacing w:after="0" w:line="240" w:lineRule="auto"/>
        <w:ind w:firstLine="360"/>
        <w:jc w:val="both"/>
        <w:rPr>
          <w:rFonts w:ascii="Times New Roman" w:eastAsiaTheme="minorEastAsia" w:hAnsi="Times New Roman" w:cs="Times New Roman"/>
          <w:b/>
          <w:bCs/>
          <w:sz w:val="20"/>
          <w:szCs w:val="20"/>
          <w:lang w:bidi="ar-EG"/>
        </w:rPr>
      </w:pPr>
      <w:r>
        <w:rPr>
          <w:rFonts w:ascii="Times New Roman" w:eastAsiaTheme="minorEastAsia" w:hAnsi="Times New Roman" w:cs="Times New Roman"/>
          <w:sz w:val="20"/>
          <w:szCs w:val="20"/>
          <w:lang w:bidi="ar-EG"/>
        </w:rPr>
        <w:lastRenderedPageBreak/>
        <w:t xml:space="preserve">For the between-factor, </w:t>
      </w:r>
      <m:oMath>
        <m:sSub>
          <m:sSubPr>
            <m:ctrlPr>
              <w:rPr>
                <w:rFonts w:ascii="Cambria Math" w:eastAsiaTheme="minorEastAsia" w:hAnsi="Cambria Math" w:cs="Times New Roman"/>
                <w:i/>
                <w:sz w:val="20"/>
                <w:szCs w:val="20"/>
                <w:lang w:bidi="ar-EG"/>
              </w:rPr>
            </m:ctrlPr>
          </m:sSubPr>
          <m:e>
            <m:acc>
              <m:accPr>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e</m:t>
                </m:r>
              </m:e>
            </m:acc>
          </m:e>
          <m:sub>
            <m:r>
              <w:rPr>
                <w:rFonts w:ascii="Cambria Math" w:eastAsiaTheme="minorEastAsia" w:hAnsi="Cambria Math" w:cs="Times New Roman"/>
                <w:sz w:val="20"/>
                <w:szCs w:val="20"/>
                <w:lang w:bidi="ar-EG"/>
              </w:rPr>
              <m:t>ijl</m:t>
            </m:r>
          </m:sub>
        </m:sSub>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y</m:t>
            </m:r>
          </m:e>
          <m:sub>
            <m:r>
              <w:rPr>
                <w:rFonts w:ascii="Cambria Math" w:eastAsiaTheme="minorEastAsia" w:hAnsi="Cambria Math" w:cs="Times New Roman"/>
                <w:sz w:val="20"/>
                <w:szCs w:val="20"/>
                <w:lang w:bidi="ar-EG"/>
              </w:rPr>
              <m:t>ijl</m:t>
            </m:r>
          </m:sub>
        </m:sSub>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acc>
              <m:accPr>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y</m:t>
                </m:r>
              </m:e>
            </m:acc>
          </m:e>
          <m:sub>
            <m:r>
              <w:rPr>
                <w:rFonts w:ascii="Cambria Math" w:eastAsiaTheme="minorEastAsia" w:hAnsi="Cambria Math" w:cs="Times New Roman"/>
                <w:sz w:val="20"/>
                <w:szCs w:val="20"/>
                <w:lang w:bidi="ar-EG"/>
              </w:rPr>
              <m:t>ijl</m:t>
            </m:r>
          </m:sub>
        </m:sSub>
      </m:oMath>
      <w:r>
        <w:rPr>
          <w:rFonts w:ascii="Times New Roman" w:eastAsiaTheme="minorEastAsia" w:hAnsi="Times New Roman" w:cs="Times New Roman"/>
          <w:sz w:val="20"/>
          <w:szCs w:val="20"/>
          <w:lang w:bidi="ar-EG"/>
        </w:rPr>
        <w:t xml:space="preserve"> to </w:t>
      </w:r>
      <w:proofErr w:type="gramStart"/>
      <w:r>
        <w:rPr>
          <w:rFonts w:ascii="Times New Roman" w:eastAsiaTheme="minorEastAsia" w:hAnsi="Times New Roman" w:cs="Times New Roman"/>
          <w:sz w:val="20"/>
          <w:szCs w:val="20"/>
          <w:lang w:bidi="ar-EG"/>
        </w:rPr>
        <w:t xml:space="preserve">estimate </w:t>
      </w:r>
      <w:proofErr w:type="gramEnd"/>
      <m:oMath>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ε</m:t>
            </m:r>
          </m:e>
          <m:sub>
            <m:r>
              <w:rPr>
                <w:rFonts w:ascii="Cambria Math" w:hAnsi="Cambria Math" w:cs="Times New Roman"/>
                <w:sz w:val="20"/>
                <w:szCs w:val="20"/>
                <w:lang w:bidi="ar-EG"/>
              </w:rPr>
              <m:t>ijl</m:t>
            </m:r>
          </m:sub>
        </m:sSub>
        <m:r>
          <w:rPr>
            <w:rFonts w:ascii="Cambria Math" w:hAnsi="Cambria Math" w:cs="Times New Roman"/>
            <w:sz w:val="20"/>
            <w:szCs w:val="20"/>
            <w:lang w:bidi="ar-EG"/>
          </w:rPr>
          <m:t>=</m:t>
        </m:r>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Y</m:t>
            </m:r>
          </m:e>
          <m:sub>
            <m:r>
              <w:rPr>
                <w:rFonts w:ascii="Cambria Math" w:hAnsi="Cambria Math" w:cs="Times New Roman"/>
                <w:sz w:val="20"/>
                <w:szCs w:val="20"/>
                <w:lang w:bidi="ar-EG"/>
              </w:rPr>
              <m:t>ijl</m:t>
            </m:r>
          </m:sub>
        </m:sSub>
        <m:r>
          <w:rPr>
            <w:rFonts w:ascii="Cambria Math" w:hAnsi="Cambria Math" w:cs="Times New Roman"/>
            <w:sz w:val="20"/>
            <w:szCs w:val="20"/>
            <w:lang w:bidi="ar-EG"/>
          </w:rPr>
          <m:t>-E(</m:t>
        </m:r>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Y</m:t>
            </m:r>
          </m:e>
          <m:sub>
            <m:r>
              <w:rPr>
                <w:rFonts w:ascii="Cambria Math" w:hAnsi="Cambria Math" w:cs="Times New Roman"/>
                <w:sz w:val="20"/>
                <w:szCs w:val="20"/>
                <w:lang w:bidi="ar-EG"/>
              </w:rPr>
              <m:t>ijl</m:t>
            </m:r>
          </m:sub>
        </m:sSub>
        <m:r>
          <w:rPr>
            <w:rFonts w:ascii="Cambria Math" w:hAnsi="Cambria Math" w:cs="Times New Roman"/>
            <w:sz w:val="20"/>
            <w:szCs w:val="20"/>
            <w:lang w:bidi="ar-EG"/>
          </w:rPr>
          <m:t>)</m:t>
        </m:r>
      </m:oMath>
      <w:r>
        <w:rPr>
          <w:rFonts w:ascii="Times New Roman" w:eastAsiaTheme="minorEastAsia" w:hAnsi="Times New Roman" w:cs="Times New Roman"/>
          <w:sz w:val="20"/>
          <w:szCs w:val="20"/>
          <w:lang w:bidi="ar-EG"/>
        </w:rPr>
        <w:t xml:space="preserve">, and the standardized residuals, </w:t>
      </w:r>
      <m:oMath>
        <m:r>
          <w:rPr>
            <w:rFonts w:ascii="Cambria Math" w:hAnsi="Cambria Math" w:cs="Times New Roman"/>
            <w:sz w:val="20"/>
            <w:szCs w:val="20"/>
          </w:rPr>
          <m:t>st.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e</m:t>
                </m:r>
              </m:e>
            </m:acc>
          </m:e>
          <m:sub>
            <m:r>
              <w:rPr>
                <w:rFonts w:ascii="Cambria Math" w:hAnsi="Cambria Math" w:cs="Times New Roman"/>
                <w:sz w:val="20"/>
                <w:szCs w:val="20"/>
              </w:rPr>
              <m:t>ijl</m:t>
            </m:r>
          </m:sub>
        </m:sSub>
      </m:oMath>
      <w:r>
        <w:rPr>
          <w:rFonts w:ascii="Times New Roman" w:eastAsiaTheme="minorEastAsia" w:hAnsi="Times New Roman" w:cs="Times New Roman"/>
          <w:sz w:val="20"/>
          <w:szCs w:val="20"/>
          <w:lang w:bidi="ar-EG"/>
        </w:rPr>
        <w:t>, are estimated</w:t>
      </w:r>
      <w:r>
        <w:rPr>
          <w:rFonts w:ascii="Times New Roman" w:eastAsiaTheme="minorEastAsia" w:hAnsi="Times New Roman" w:cs="Times New Roman"/>
          <w:iCs/>
          <w:sz w:val="20"/>
          <w:szCs w:val="20"/>
        </w:rPr>
        <w:t xml:space="preserve">.   Hence, both hypotheses </w:t>
      </w:r>
      <w:r w:rsidR="00121838">
        <w:rPr>
          <w:rFonts w:ascii="Times New Roman" w:eastAsiaTheme="minorEastAsia" w:hAnsi="Times New Roman" w:cs="Times New Roman"/>
          <w:iCs/>
          <w:sz w:val="20"/>
          <w:szCs w:val="20"/>
        </w:rPr>
        <w:t>testing</w:t>
      </w:r>
      <w:r>
        <w:rPr>
          <w:rFonts w:ascii="Times New Roman" w:eastAsiaTheme="minorEastAsia" w:hAnsi="Times New Roman" w:cs="Times New Roman"/>
          <w:iCs/>
          <w:sz w:val="20"/>
          <w:szCs w:val="20"/>
        </w:rPr>
        <w:t xml:space="preserve"> model assumptions, as well as the visual residual plot analyses, are all only limited to the estimated MS error variance resulting from the univariate model.  For the within-factor, </w:t>
      </w:r>
      <m:oMath>
        <m:sSub>
          <m:sSubPr>
            <m:ctrlPr>
              <w:rPr>
                <w:rFonts w:ascii="Cambria Math" w:eastAsiaTheme="minorEastAsia" w:hAnsi="Cambria Math" w:cs="Times New Roman"/>
                <w:i/>
                <w:sz w:val="20"/>
                <w:szCs w:val="20"/>
                <w:lang w:bidi="ar-EG"/>
              </w:rPr>
            </m:ctrlPr>
          </m:sSubPr>
          <m:e>
            <m:acc>
              <m:accPr>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e</m:t>
                </m:r>
              </m:e>
            </m:acc>
          </m:e>
          <m:sub>
            <m:r>
              <w:rPr>
                <w:rFonts w:ascii="Cambria Math" w:eastAsiaTheme="minorEastAsia" w:hAnsi="Cambria Math" w:cs="Times New Roman"/>
                <w:sz w:val="20"/>
                <w:szCs w:val="20"/>
                <w:lang w:bidi="ar-EG"/>
              </w:rPr>
              <m:t>ijkl</m:t>
            </m:r>
          </m:sub>
        </m:sSub>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y</m:t>
            </m:r>
          </m:e>
          <m:sub>
            <m:r>
              <w:rPr>
                <w:rFonts w:ascii="Cambria Math" w:eastAsiaTheme="minorEastAsia" w:hAnsi="Cambria Math" w:cs="Times New Roman"/>
                <w:sz w:val="20"/>
                <w:szCs w:val="20"/>
                <w:lang w:bidi="ar-EG"/>
              </w:rPr>
              <m:t>ijkl</m:t>
            </m:r>
          </m:sub>
        </m:sSub>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acc>
              <m:accPr>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y</m:t>
                </m:r>
              </m:e>
            </m:acc>
          </m:e>
          <m:sub>
            <m:r>
              <w:rPr>
                <w:rFonts w:ascii="Cambria Math" w:eastAsiaTheme="minorEastAsia" w:hAnsi="Cambria Math" w:cs="Times New Roman"/>
                <w:sz w:val="20"/>
                <w:szCs w:val="20"/>
                <w:lang w:bidi="ar-EG"/>
              </w:rPr>
              <m:t>ijkl</m:t>
            </m:r>
          </m:sub>
        </m:sSub>
      </m:oMath>
      <w:r>
        <w:rPr>
          <w:rFonts w:ascii="Times New Roman" w:eastAsiaTheme="minorEastAsia" w:hAnsi="Times New Roman" w:cs="Times New Roman"/>
          <w:sz w:val="20"/>
          <w:szCs w:val="20"/>
          <w:lang w:bidi="ar-EG"/>
        </w:rPr>
        <w:t xml:space="preserve"> to </w:t>
      </w:r>
      <w:proofErr w:type="gramStart"/>
      <w:r>
        <w:rPr>
          <w:rFonts w:ascii="Times New Roman" w:eastAsiaTheme="minorEastAsia" w:hAnsi="Times New Roman" w:cs="Times New Roman"/>
          <w:sz w:val="20"/>
          <w:szCs w:val="20"/>
          <w:lang w:bidi="ar-EG"/>
        </w:rPr>
        <w:t>estimate</w:t>
      </w:r>
      <w:r>
        <w:rPr>
          <w:rFonts w:ascii="Times New Roman" w:eastAsiaTheme="minorEastAsia" w:hAnsi="Times New Roman" w:cs="Times New Roman"/>
          <w:iCs/>
          <w:sz w:val="20"/>
          <w:szCs w:val="20"/>
        </w:rPr>
        <w:t xml:space="preserve">  </w:t>
      </w:r>
      <w:proofErr w:type="gramEnd"/>
      <m:oMath>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ε</m:t>
            </m:r>
          </m:e>
          <m:sub>
            <m:r>
              <w:rPr>
                <w:rFonts w:ascii="Cambria Math" w:hAnsi="Cambria Math" w:cs="Times New Roman"/>
                <w:sz w:val="20"/>
                <w:szCs w:val="20"/>
                <w:lang w:bidi="ar-EG"/>
              </w:rPr>
              <m:t>ijkl</m:t>
            </m:r>
          </m:sub>
        </m:sSub>
        <m:r>
          <w:rPr>
            <w:rFonts w:ascii="Cambria Math" w:hAnsi="Cambria Math" w:cs="Times New Roman"/>
            <w:sz w:val="20"/>
            <w:szCs w:val="20"/>
            <w:lang w:bidi="ar-EG"/>
          </w:rPr>
          <m:t>=</m:t>
        </m:r>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Y</m:t>
            </m:r>
          </m:e>
          <m:sub>
            <m:r>
              <w:rPr>
                <w:rFonts w:ascii="Cambria Math" w:hAnsi="Cambria Math" w:cs="Times New Roman"/>
                <w:sz w:val="20"/>
                <w:szCs w:val="20"/>
                <w:lang w:bidi="ar-EG"/>
              </w:rPr>
              <m:t>ijkl</m:t>
            </m:r>
          </m:sub>
        </m:sSub>
        <m:r>
          <w:rPr>
            <w:rFonts w:ascii="Cambria Math" w:hAnsi="Cambria Math" w:cs="Times New Roman"/>
            <w:sz w:val="20"/>
            <w:szCs w:val="20"/>
            <w:lang w:bidi="ar-EG"/>
          </w:rPr>
          <m:t>-E(</m:t>
        </m:r>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Y</m:t>
            </m:r>
          </m:e>
          <m:sub>
            <m:r>
              <w:rPr>
                <w:rFonts w:ascii="Cambria Math" w:hAnsi="Cambria Math" w:cs="Times New Roman"/>
                <w:sz w:val="20"/>
                <w:szCs w:val="20"/>
                <w:lang w:bidi="ar-EG"/>
              </w:rPr>
              <m:t>ijkl</m:t>
            </m:r>
          </m:sub>
        </m:sSub>
        <m:r>
          <w:rPr>
            <w:rFonts w:ascii="Cambria Math" w:hAnsi="Cambria Math" w:cs="Times New Roman"/>
            <w:sz w:val="20"/>
            <w:szCs w:val="20"/>
            <w:lang w:bidi="ar-EG"/>
          </w:rPr>
          <m:t>)</m:t>
        </m:r>
      </m:oMath>
      <w:r>
        <w:rPr>
          <w:rFonts w:ascii="Times New Roman" w:eastAsiaTheme="minorEastAsia" w:hAnsi="Times New Roman" w:cs="Times New Roman"/>
          <w:iCs/>
          <w:sz w:val="20"/>
          <w:szCs w:val="20"/>
        </w:rPr>
        <w:t xml:space="preserve">, and the </w:t>
      </w:r>
      <m:oMath>
        <m:r>
          <w:rPr>
            <w:rFonts w:ascii="Cambria Math" w:hAnsi="Cambria Math" w:cs="Times New Roman"/>
            <w:sz w:val="20"/>
            <w:szCs w:val="20"/>
          </w:rPr>
          <m:t>st.</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e</m:t>
                </m:r>
              </m:e>
            </m:acc>
          </m:e>
          <m:sub>
            <m:r>
              <w:rPr>
                <w:rFonts w:ascii="Cambria Math" w:hAnsi="Cambria Math" w:cs="Times New Roman"/>
                <w:sz w:val="20"/>
                <w:szCs w:val="20"/>
              </w:rPr>
              <m:t>ijkl</m:t>
            </m:r>
          </m:sub>
        </m:sSub>
      </m:oMath>
      <w:r>
        <w:rPr>
          <w:rFonts w:ascii="Times New Roman" w:eastAsiaTheme="minorEastAsia" w:hAnsi="Times New Roman" w:cs="Times New Roman"/>
          <w:sz w:val="20"/>
          <w:szCs w:val="20"/>
        </w:rPr>
        <w:t xml:space="preserve"> are estimated.  Both mean errors</w:t>
      </w:r>
      <w:proofErr w:type="gramStart"/>
      <w:r>
        <w:rPr>
          <w:rFonts w:ascii="Times New Roman" w:eastAsiaTheme="minorEastAsia" w:hAnsi="Times New Roman" w:cs="Times New Roman"/>
          <w:sz w:val="20"/>
          <w:szCs w:val="20"/>
        </w:rPr>
        <w:t xml:space="preserve">, </w:t>
      </w:r>
      <w:proofErr w:type="gramEnd"/>
      <m:oMath>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acc>
                  <m:accPr>
                    <m:ctrlPr>
                      <w:rPr>
                        <w:rFonts w:ascii="Cambria Math" w:hAnsi="Cambria Math" w:cs="Times New Roman"/>
                        <w:i/>
                        <w:sz w:val="20"/>
                        <w:szCs w:val="20"/>
                      </w:rPr>
                    </m:ctrlPr>
                  </m:accPr>
                  <m:e>
                    <m:r>
                      <w:rPr>
                        <w:rFonts w:ascii="Cambria Math" w:hAnsi="Cambria Math" w:cs="Times New Roman"/>
                        <w:sz w:val="20"/>
                        <w:szCs w:val="20"/>
                      </w:rPr>
                      <m:t>e</m:t>
                    </m:r>
                  </m:e>
                </m:acc>
              </m:e>
            </m:acc>
          </m:e>
          <m:sub>
            <m:r>
              <w:rPr>
                <w:rFonts w:ascii="Cambria Math" w:hAnsi="Cambria Math" w:cs="Times New Roman"/>
                <w:sz w:val="20"/>
                <w:szCs w:val="20"/>
              </w:rPr>
              <m:t>ijl</m:t>
            </m:r>
          </m:sub>
        </m:sSub>
        <m:r>
          <w:rPr>
            <w:rFonts w:ascii="Cambria Math" w:hAnsi="Cambria Math" w:cs="Times New Roman"/>
            <w:sz w:val="20"/>
            <w:szCs w:val="20"/>
          </w:rPr>
          <m:t xml:space="preserve"> &amp; </m:t>
        </m:r>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acc>
                  <m:accPr>
                    <m:ctrlPr>
                      <w:rPr>
                        <w:rFonts w:ascii="Cambria Math" w:hAnsi="Cambria Math" w:cs="Times New Roman"/>
                        <w:i/>
                        <w:sz w:val="20"/>
                        <w:szCs w:val="20"/>
                      </w:rPr>
                    </m:ctrlPr>
                  </m:accPr>
                  <m:e>
                    <m:r>
                      <w:rPr>
                        <w:rFonts w:ascii="Cambria Math" w:hAnsi="Cambria Math" w:cs="Times New Roman"/>
                        <w:sz w:val="20"/>
                        <w:szCs w:val="20"/>
                      </w:rPr>
                      <m:t>e</m:t>
                    </m:r>
                  </m:e>
                </m:acc>
              </m:e>
            </m:acc>
          </m:e>
          <m:sub>
            <m:r>
              <w:rPr>
                <w:rFonts w:ascii="Cambria Math" w:hAnsi="Cambria Math" w:cs="Times New Roman"/>
                <w:sz w:val="20"/>
                <w:szCs w:val="20"/>
              </w:rPr>
              <m:t>ijKl</m:t>
            </m:r>
          </m:sub>
        </m:sSub>
        <m:r>
          <w:rPr>
            <w:rFonts w:ascii="Cambria Math" w:hAnsi="Cambria Math" w:cs="Times New Roman"/>
            <w:sz w:val="20"/>
            <w:szCs w:val="20"/>
          </w:rPr>
          <m:t>=0</m:t>
        </m:r>
      </m:oMath>
      <w:r>
        <w:rPr>
          <w:rFonts w:ascii="Times New Roman" w:eastAsiaTheme="minorEastAsia" w:hAnsi="Times New Roman" w:cs="Times New Roman"/>
          <w:sz w:val="20"/>
          <w:szCs w:val="20"/>
        </w:rPr>
        <w:t xml:space="preserve">.  Std. </w:t>
      </w:r>
      <w:r w:rsidRPr="0061793B">
        <w:rPr>
          <w:rFonts w:ascii="Times New Roman" w:eastAsiaTheme="minorEastAsia" w:hAnsi="Times New Roman" w:cs="Times New Roman"/>
          <w:sz w:val="20"/>
          <w:szCs w:val="20"/>
        </w:rPr>
        <w:t xml:space="preserve">residuals are plotted vs. any factor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{"citationItems":[{"id":"ITEM-1","itemData":{"ISBN":"0387984542","abstract":"Least squares estimation, when used appropriately, is a powerful research tool. A deeper understanding of the regression concepts is essential for achieving optimal benefits from a least squares analysis. This book builds on the fundamentals of statistical methods and provides appropriate concepts that will allow a scientist to use least squares as an effective research tool. This book is aimed at the scientist who wishes to gain a working knowledge of regression analysis. The basic purpose of this book is to develop an understanding of least squares and related statistical methods without becoming excessively mathematical. It is the outgrowth of more than 30 years of consulting experience with scientists and many years of teaching an appied regression course to graduate students. This book seves as an excellent text for a service course on regression for non-statisticians and as a reference for researchers. It also provides a bridge between a two-semester introduction to statistical methods and a thoeretical linear models course. This book emphasizes the concepts and the analysis of data sets. It provides a review of the key concepts in simple linear regression, matrix operations, and multiple regression. Methods and criteria for selecting regression variables and geometric interpretations are discussed. Polynomial, trigonometric, analysis of variance, nonlinear, time series, logistic, random effects, and mixed effects models are also discussed. Detailed case studies and exercises based on real data sets are used to reinforce the concepts. John O. Rawlings, Professor Emeritus in the Department of Statistics at North Carolina State University, retired after 34 years of teaching, consulting, and research in statistical methods. He was instrumental in developing, and for many years taught, the course on which this text is based. He is a Fellow of the American Statistical Association and the Crop Science Society of America. Sastry G. Pantula is Professor and Directory of Graduate Programs in the Department of Statistics at North Carolina State University. He is a member of the Academy of Outstanding Teachers at North Carolina State University. David A. Dickey is Professor of Statistics at North Carolina State University. He is a member of the Academy of Outstanding Teachers at North Carolina State University.","author":[{"dropping-particle":"","family":"Rawlings","given":"John O","non-dropping-particle":"","parse-names":false,"suffix":""},{"dropping-particle":"","family":"Pantula","given":"Sastry G","non-dropping-particle":"","parse-names":false,"suffix":""},{"dropping-particle":"","family":"Dickey","given":"David a","non-dropping-particle":"","parse-names":false,"suffix":""}],"id":"ITEM-1","issued":{"date-parts":[["1998"]]},"number-of-pages":"671","title":"Applied Regression Analysis : A Research Tool , Second Edition Springer Texts in Statistics","type":"book"},"uris":["http://www.mendeley.com/documents/?uuid=1e14c446-c7fd-4b72-837c-d0f5549dcdca"]}],"mendeley":{"formattedCitation":"(Rawlings et al., 1998)","plainTextFormattedCitation":"(Rawlings et al., 1998)","previouslyFormattedCitation":"(Rawlings et al., 1998)"},"properties":{"noteIndex":0},"schema":"https://github.com/citation-style-language/schema/raw/master/csl-citation.json"}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(Rawlings et al., 1998)</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to check assumptions.  Normal quantile-quantile (Q-Q) plots of std. residuals vs. normal theoretical z are used to check violation of normality.  Outliers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{"citationItems":[{"id":"ITEM-1","itemData":{"DOI":"10.1177/0013164411410878","ISSN":"15523888","abstract":"Previous studies have rarely examined the impact of outliers on the decisions about the number of factors to extract in an exploratory factor analysis. The few studies that have investigated this issue have arrived at contradictory conclusions regarding whether outliers inflated or deflated the number of factors extracted. By systematically inducing outliers as well as computer simulations based on real data, the present study demonstrated how outliers affected the decisions about the number of factors to extract using four commonly used and/or recommended decision methods. The studies revealed that both inflation and deflation of the number of factors were found, but the effect depended on (a) the decision methods used and (b) the magnitude and amount of outliers, hence resolving the apparent contradictory conclusions in the previous literature. © The Author(s) 2012.","author":[{"dropping-particle":"","family":"Liu","given":"Yan","non-dropping-particle":"","parse-names":false,"suffix":""},{"dropping-particle":"","family":"Zumbo","given":"Bruno D.","non-dropping-particle":"","parse-names":false,"suffix":""},{"dropping-particle":"","family":"Wu","given":"Amery D.","non-dropping-particle":"","parse-names":false,"suffix":""}],"container-title":"Educational and Psychological Measurement","id":"ITEM-1","issue":"2","issued":{"date-parts":[["2012"]]},"page":"181-199","title":"A Demonstration of the Impact of Outliers on the Decisions About the Number of Factors in Exploratory Factor Analysis","type":"article-journal","volume":"72"},"uris":["http://www.mendeley.com/documents/?uuid=c1fc826f-ac24-4817-ad36-682960e6a94e"]},{"id":"ITEM-2","itemData":{"DOI":"10.3758/s13414-019-01726-3","ISBN":"1341401901","ISSN":"1943393X","PMID":"31089976","abstract":"This paper considers how to identify statistical outliers in psychophysical datasets where the underlying sampling distributions are unknown. Eight methods are described, and each is evaluated using Monte Carlo simulations of a typical psychophysical experiment. The best method is shown to be one based on a measure of spread known as Sn. This is shown to be more sensitive than popular heuristics based on standard deviations from the mean, and more robust than non-parametric methods based on percentiles or interquartile range. Matlab code for computing Sn is included.","author":[{"dropping-particle":"","family":"Jones","given":"Pete R.","non-dropping-particle":"","parse-names":false,"suffix":""}],"container-title":"Attention, Perception, and Psychophysics","id":"ITEM-2","issue":"5","issued":{"date-parts":[["2019"]]},"page":"1189-1196","publisher":"Attention, Perception, &amp; Psychophysics","title":"A note on detecting statistical outliers in psychophysical data","type":"article-journal","volume":"81"},"uris":["http://www.mendeley.com/documents/?uuid=5dc36ae6-55d3-499c-9c14-13faf7cd9e49"]},{"id":"ITEM-3","itemData":{"DOI":"10.1007/978-94-010-0231-8_13","abstract":"The first step in any statistical data analysis is to check whether the data are appropriate for the analysis. In such analyses, the presence of outliers appears as an unavoidable important problem. Thus, in order to manage the data properly, outliers must be defined and treated. Tests for outliers are well established in the statistical literature. Methods for the processing of outliers take on an entirely relative form, that is, relative to the basic model so that an examination of the outlier allows a more appropriate model to be formulated. One of the two extreme choices in the analysis of outliers is either to reject them with the risk of loss of genuine information or to include them with the risk of contamination. Outliers can be treated in four possible ways: they can be rejected as erroneous, identified as important, tolerated within the analysis, or incorporated into the analysis. This treatment can be performed by two different approaches. One of these approaches is called theaccommodationprocedures, which make use of `robust' methods of inference, employing all the data but minimizing the influence of any outliers. The second type of statistical method for handling outliers isdiscordancyprocedures, namely those of `testing' an outlier with the prospect of rejecting it from the data set or of `identifying' it as a feature of special interest. It is possible to perform outlier analysis not only for univariate cases but also for multivariate cases. In this study, different techniques for the statistical analysis of outliers are considered, and some examples are given.","author":[{"dropping-particle":"","family":"Onoz","given":"B.","non-dropping-particle":"","parse-names":false,"suffix":""},{"dropping-particle":"","family":"Oguz","given":"B.","non-dropping-particle":"","parse-names":false,"suffix":""}],"container-title":"Integrated Technologies for Environmental Monitoring and Information Production","id":"ITEM-3","issued":{"date-parts":[["2003"]]},"page":"173-180","title":"Assessment of Outliers in Statistical Data Analysis","type":"article-journal"},"uris":["http://www.mendeley.com/documents/?uuid=b8baaf38-2c79-4243-bfba-56e3387cad2a"]}],"mendeley":{"formattedCitation":"(Jones, 2019; Liu et al., 2012; Onoz &amp; Oguz, 2003)","manualFormatting":"(Onoz &amp; Oguz, 2003; Zimmerman, 2010; Liu et al., 2012; Jones, 2019)","plainTextFormattedCitation":"(Jones, 2019; Liu et al., 2012; Onoz &amp; Oguz, 2003)","previouslyFormattedCitation":"(Jones, 2019; Liu et al., 2012; Onoz &amp; Oguz, 2003)"},"properties":{"noteIndex":0},"schema":"https://github.com/citation-style-language/schema/raw/master/csl-citation.json"}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(Onoz &amp; Oguz, 2003; Zimmerman, 2010; Liu et al., 2012; Jones, 2019)</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are spotted in a Q-Q plot.  </w:t>
      </w:r>
      <w:r w:rsidRPr="0061793B">
        <w:rPr>
          <w:rFonts w:ascii="Times New Roman" w:eastAsiaTheme="minorEastAsia" w:hAnsi="Times New Roman" w:cs="Times New Roman"/>
          <w:sz w:val="20"/>
          <w:szCs w:val="20"/>
          <w:lang w:bidi="ar-EG"/>
        </w:rPr>
        <w:t xml:space="preserve">Boxplots are used to check outliers which are measured in s units from median.  Skewness, </w:t>
      </w:r>
      <m:oMath>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γ</m:t>
            </m:r>
          </m:e>
          <m:sub>
            <m:r>
              <w:rPr>
                <w:rFonts w:ascii="Cambria Math" w:eastAsiaTheme="minorEastAsia" w:hAnsi="Cambria Math" w:cs="Times New Roman"/>
                <w:sz w:val="20"/>
                <w:szCs w:val="20"/>
                <w:lang w:bidi="ar-EG"/>
              </w:rPr>
              <m:t>1</m:t>
            </m:r>
          </m:sub>
        </m:sSub>
      </m:oMath>
      <w:r w:rsidRPr="0061793B">
        <w:rPr>
          <w:rFonts w:ascii="Times New Roman" w:eastAsiaTheme="minorEastAsia" w:hAnsi="Times New Roman" w:cs="Times New Roman"/>
          <w:sz w:val="20"/>
          <w:szCs w:val="20"/>
          <w:lang w:bidi="ar-EG"/>
        </w:rPr>
        <w:t xml:space="preserve">, and kurtosis, </w:t>
      </w:r>
      <m:oMath>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γ</m:t>
            </m:r>
          </m:e>
          <m:sub>
            <m:r>
              <w:rPr>
                <w:rFonts w:ascii="Cambria Math" w:eastAsiaTheme="minorEastAsia" w:hAnsi="Cambria Math" w:cs="Times New Roman"/>
                <w:sz w:val="20"/>
                <w:szCs w:val="20"/>
                <w:lang w:bidi="ar-EG"/>
              </w:rPr>
              <m:t>2</m:t>
            </m:r>
          </m:sub>
        </m:sSub>
      </m:oMath>
      <w:r w:rsidRPr="0061793B">
        <w:rPr>
          <w:rFonts w:ascii="Times New Roman" w:eastAsiaTheme="minorEastAsia" w:hAnsi="Times New Roman" w:cs="Times New Roman"/>
          <w:sz w:val="20"/>
          <w:szCs w:val="20"/>
          <w:lang w:bidi="ar-EG"/>
        </w:rPr>
        <w:t xml:space="preserve">, </w:t>
      </w:r>
      <w:r w:rsidRPr="0061793B">
        <w:rPr>
          <w:rFonts w:ascii="Times New Roman" w:eastAsiaTheme="minorEastAsia" w:hAnsi="Times New Roman" w:cs="Times New Roman"/>
          <w:sz w:val="20"/>
          <w:szCs w:val="20"/>
          <w:lang w:bidi="ar-EG"/>
        </w:rPr>
        <w:fldChar w:fldCharType="begin" w:fldLock="1"/>
      </w:r>
      <w:r w:rsidRPr="0061793B">
        <w:rPr>
          <w:rFonts w:ascii="Times New Roman" w:eastAsiaTheme="minorEastAsia" w:hAnsi="Times New Roman" w:cs="Times New Roman"/>
          <w:sz w:val="20"/>
          <w:szCs w:val="20"/>
          <w:lang w:bidi="ar-EG"/>
        </w:rPr>
        <w:instrText>ADDIN CSL_CITATION {"citationItems":[{"id":"ITEM-1","itemData":{"DOI":"10.1027/1614-2241/a000057","ISSN":"16141881","abstract":"Parametric statistics are based on the assumption of normality. Recent findings suggest that Type I error and power can be adversely affected when data are non-normal. This paper aims to assess the distributional shape of real data by examining the values of the third and fourth central moments as a measurement of skewness and kurtosis in small samples. The analysis concerned 693 distributions with a sample size ranging from 10 to 30. Measures of cognitive ability and of other psychological variables were included. The results showed that skewness ranged between -2.49 and 2.33. The values of kurtosis ranged between -1.92 and 7.41. Considering skewness and kurtosis together the results indicated that only 5.5% of distributions were close to expected values under normality. Although extreme contamination does not seem to be very frequent, the findings are consistent with previous research suggesting that normality is not the rule with real data. © 2012 Hogrefe Publishing.","author":[{"dropping-particle":"","family":"Blanca","given":"María J.","non-dropping-particle":"","parse-names":false,"suffix":""},{"dropping-particle":"","family":"Arnau","given":"Jaume","non-dropping-particle":"","parse-names":false,"suffix":""},{"dropping-particle":"","family":"López-Montiel","given":"Dolores","non-dropping-particle":"","parse-names":false,"suffix":""},{"dropping-particle":"","family":"Bono","given":"Roser","non-dropping-particle":"","parse-names":false,"suffix":""},{"dropping-particle":"","family":"Bendayan","given":"Rebecca","non-dropping-particle":"","parse-names":false,"suffix":""}],"container-title":"Methodology","id":"ITEM-1","issue":"2","issued":{"date-parts":[["2013"]]},"page":"78-84","title":"Skewness and kurtosis in real data samples","type":"article-journal","volume":"9"},"uris":["http://www.mendeley.com/documents/?uuid=c482703d-bdbb-43f4-8628-c4d4aa3a6c29"]}],"mendeley":{"formattedCitation":"(Blanca et al., 2013)","manualFormatting":"(Blanca et al., 2013; Blanca et al., 2017; Roser et al., 2020)","plainTextFormattedCitation":"(Blanca et al., 2013)","previouslyFormattedCitation":"(Blanca et al., 2013)"},"properties":{"noteIndex":0},"schema":"https://github.com/citation-style-language/schema/raw/master/csl-citation.json"}</w:instrText>
      </w:r>
      <w:r w:rsidRPr="0061793B">
        <w:rPr>
          <w:rFonts w:ascii="Times New Roman" w:eastAsiaTheme="minorEastAsia" w:hAnsi="Times New Roman" w:cs="Times New Roman"/>
          <w:sz w:val="20"/>
          <w:szCs w:val="20"/>
          <w:lang w:bidi="ar-EG"/>
        </w:rPr>
        <w:fldChar w:fldCharType="separate"/>
      </w:r>
      <w:r w:rsidRPr="0061793B">
        <w:rPr>
          <w:rFonts w:ascii="Times New Roman" w:eastAsiaTheme="minorEastAsia" w:hAnsi="Times New Roman" w:cs="Times New Roman"/>
          <w:sz w:val="20"/>
          <w:szCs w:val="20"/>
          <w:lang w:bidi="ar-EG"/>
        </w:rPr>
        <w:t xml:space="preserve">(Blanca et al., 2013; </w:t>
      </w:r>
      <w:r w:rsidRPr="0061793B">
        <w:rPr>
          <w:rFonts w:ascii="Times New Roman" w:eastAsiaTheme="minorEastAsia" w:hAnsi="Times New Roman" w:cs="Times New Roman"/>
          <w:sz w:val="20"/>
          <w:szCs w:val="20"/>
          <w:lang w:bidi="ar-EG"/>
        </w:rPr>
        <w:fldChar w:fldCharType="begin" w:fldLock="1"/>
      </w:r>
      <w:r w:rsidRPr="0061793B">
        <w:rPr>
          <w:rFonts w:ascii="Times New Roman" w:eastAsiaTheme="minorEastAsia" w:hAnsi="Times New Roman" w:cs="Times New Roman"/>
          <w:sz w:val="20"/>
          <w:szCs w:val="20"/>
          <w:lang w:bidi="ar-EG"/>
        </w:rPr>
        <w:instrText>ADDIN CSL_CITATION {"citationItems":[{"id":"ITEM-1","itemData":{"DOI":"10.7334/psicothema2016.383","ISSN":"1886144X","PMID":"29048317","abstract":"Background: The robustness of F-test to non-normality has been studied from the 1930s through to the present day. However, this extensive body of research has yielded contradictory results, there being evidence both for and against its robustness. This study provides a systematic examination of F-test robustness to violations of normality in terms of Type I error, considering a wide variety of distributions commonly found in the health and social sciences. Method: We conducted a Monte Carlo simulation study involving a design with three groups and several known and unknown distributions. The manipulated variables were: Equal and unequal group sample sizes; group sample size and total sample size; coefficient of sample size variation; shape of the distribution and equal or unequal shapes of the group distributions; and pairing of group size with the degree of contamination in the distribution. Results: The results showed that in terms of Type I error the F-test was robust in 100% of the cases studied, independently of the manipulated conditions.","author":[{"dropping-particle":"","family":"Blanca","given":"María J.","non-dropping-particle":"","parse-names":false,"suffix":""},{"dropping-particle":"","family":"Alarcón","given":"Rafael","non-dropping-particle":"","parse-names":false,"suffix":""},{"dropping-particle":"","family":"Arnau","given":"Jaume","non-dropping-particle":"","parse-names":false,"suffix":""},{"dropping-particle":"","family":"Bono","given":"Roser","non-dropping-particle":"","parse-names":false,"suffix":""},{"dropping-particle":"","family":"Bendayan","given":"Rebecca","non-dropping-particle":"","parse-names":false,"suffix":""}],"container-title":"Psicothema","id":"ITEM-1","issue":"4","issued":{"date-parts":[["2017"]]},"page":"552-557","title":"Non-normal data: Is ANOVA still a valid option?","type":"article-journal","volume":"29"},"uris":["http://www.mendeley.com/documents/?uuid=1025b056-88ad-4c9a-95a5-69eb0fd8cb28"]}],"mendeley":{"formattedCitation":"(Blanca et al., 2017)","manualFormatting":"Blanca et al., 2017","plainTextFormattedCitation":"(Blanca et al., 2017)","previouslyFormattedCitation":"(Blanca et al., 2017)"},"properties":{"noteIndex":0},"schema":"https://github.com/citation-style-language/schema/raw/master/csl-citation.json"}</w:instrText>
      </w:r>
      <w:r w:rsidRPr="0061793B">
        <w:rPr>
          <w:rFonts w:ascii="Times New Roman" w:eastAsiaTheme="minorEastAsia" w:hAnsi="Times New Roman" w:cs="Times New Roman"/>
          <w:sz w:val="20"/>
          <w:szCs w:val="20"/>
          <w:lang w:bidi="ar-EG"/>
        </w:rPr>
        <w:fldChar w:fldCharType="separate"/>
      </w:r>
      <w:r w:rsidRPr="0061793B">
        <w:rPr>
          <w:rFonts w:ascii="Times New Roman" w:eastAsiaTheme="minorEastAsia" w:hAnsi="Times New Roman" w:cs="Times New Roman"/>
          <w:sz w:val="20"/>
          <w:szCs w:val="20"/>
          <w:lang w:bidi="ar-EG"/>
        </w:rPr>
        <w:t>Blanca et al., 2017</w:t>
      </w:r>
      <w:r w:rsidRPr="0061793B">
        <w:rPr>
          <w:rFonts w:ascii="Times New Roman" w:eastAsiaTheme="minorEastAsia" w:hAnsi="Times New Roman" w:cs="Times New Roman"/>
          <w:sz w:val="20"/>
          <w:szCs w:val="20"/>
          <w:lang w:bidi="ar-EG"/>
        </w:rPr>
        <w:fldChar w:fldCharType="end"/>
      </w:r>
      <w:r w:rsidRPr="0061793B">
        <w:rPr>
          <w:rFonts w:ascii="Times New Roman" w:eastAsiaTheme="minorEastAsia" w:hAnsi="Times New Roman" w:cs="Times New Roman"/>
          <w:sz w:val="20"/>
          <w:szCs w:val="20"/>
          <w:lang w:bidi="ar-EG"/>
        </w:rPr>
        <w:t xml:space="preserve">; </w:t>
      </w:r>
      <w:r w:rsidRPr="0061793B">
        <w:rPr>
          <w:rFonts w:ascii="Times New Roman" w:eastAsiaTheme="minorEastAsia" w:hAnsi="Times New Roman" w:cs="Times New Roman"/>
          <w:sz w:val="20"/>
          <w:szCs w:val="20"/>
          <w:lang w:bidi="ar-EG"/>
        </w:rPr>
        <w:fldChar w:fldCharType="begin" w:fldLock="1"/>
      </w:r>
      <w:r w:rsidRPr="0061793B">
        <w:rPr>
          <w:rFonts w:ascii="Times New Roman" w:eastAsiaTheme="minorEastAsia" w:hAnsi="Times New Roman" w:cs="Times New Roman"/>
          <w:sz w:val="20"/>
          <w:szCs w:val="20"/>
          <w:lang w:bidi="ar-EG"/>
        </w:rPr>
        <w:instrText>ADDIN CSL_CITATION {"citationItems":[{"id":"ITEM-1","itemData":{"abstract":"Abstract: Several measures of skewness and kurtosis were proposed by Hogg (1974) in order to reduce the bias of conventional estimators when the distribution is non-normal. Here we conducted a Monte Carlo simulation study to compare the performance of conventional and Hogg’s estimators, considering the most frequent continuous distributions used in health, education, and social sciences (gamma, lognormal and exponential distributions). In order to determine the bias, precision and accuracy of the skewness and kurtosis estimators for each distribution we calculated the relative bias, the coefficient of variation, and the scaled root mean square error. The effect of sample size on the estimators is also analyzed. In addition, a SAS program for calculating both conventional and Hogg’s estimators is presented. The results indicated that for the non-normal distributions investigated, the estimators of skewness and kurtosis which best reflect the shape of the distribution are Hogg’s estimators. It should also be noted that Hogg’s estimators are not as affected by sample size as are conventional estimators.","author":[{"dropping-particle":"","family":"Roser","given":"Bono","non-dropping-particle":"","parse-names":false,"suffix":""},{"dropping-particle":"","family":"Jaume","given":"Arnau","non-dropping-particle":"","parse-names":false,"suffix":""},{"dropping-particle":"","family":"Rafael","given":"Alarcón","non-dropping-particle":"","parse-names":false,"suffix":""},{"dropping-particle":"","family":"Maria","given":"Blanca J.","non-dropping-particle":"","parse-names":false,"suffix":""}],"container-title":"Symmetry","id":"ITEM-1","issue":"19","issued":{"date-parts":[["2020"]]},"page":"2-17","title":"Bias, precision, and accuracy of skewness and kurtosis estimators for frequently used continuous distributions","type":"article-journal","volume":"12"},"uris":["http://www.mendeley.com/documents/?uuid=17f3c8ef-d635-41d5-b738-aa58868e912d"]}],"mendeley":{"formattedCitation":"(Roser et al., 2020)","manualFormatting":"Roser et al., 2020)","plainTextFormattedCitation":"(Roser et al., 2020)","previouslyFormattedCitation":"(Roser et al., 2020)"},"properties":{"noteIndex":0},"schema":"https://github.com/citation-style-language/schema/raw/master/csl-citation.json"}</w:instrText>
      </w:r>
      <w:r w:rsidRPr="0061793B">
        <w:rPr>
          <w:rFonts w:ascii="Times New Roman" w:eastAsiaTheme="minorEastAsia" w:hAnsi="Times New Roman" w:cs="Times New Roman"/>
          <w:sz w:val="20"/>
          <w:szCs w:val="20"/>
          <w:lang w:bidi="ar-EG"/>
        </w:rPr>
        <w:fldChar w:fldCharType="separate"/>
      </w:r>
      <w:r w:rsidRPr="0061793B">
        <w:rPr>
          <w:rFonts w:ascii="Times New Roman" w:eastAsiaTheme="minorEastAsia" w:hAnsi="Times New Roman" w:cs="Times New Roman"/>
          <w:sz w:val="20"/>
          <w:szCs w:val="20"/>
          <w:lang w:bidi="ar-EG"/>
        </w:rPr>
        <w:t>Roser et al., 2020)</w:t>
      </w:r>
      <w:r w:rsidRPr="0061793B">
        <w:rPr>
          <w:rFonts w:ascii="Times New Roman" w:eastAsiaTheme="minorEastAsia" w:hAnsi="Times New Roman" w:cs="Times New Roman"/>
          <w:sz w:val="20"/>
          <w:szCs w:val="20"/>
          <w:lang w:bidi="ar-EG"/>
        </w:rPr>
        <w:fldChar w:fldCharType="end"/>
      </w:r>
      <w:r w:rsidRPr="0061793B">
        <w:rPr>
          <w:rFonts w:ascii="Times New Roman" w:eastAsiaTheme="minorEastAsia" w:hAnsi="Times New Roman" w:cs="Times New Roman"/>
          <w:sz w:val="20"/>
          <w:szCs w:val="20"/>
          <w:lang w:bidi="ar-EG"/>
        </w:rPr>
        <w:fldChar w:fldCharType="end"/>
      </w:r>
      <w:r w:rsidRPr="0061793B">
        <w:rPr>
          <w:rFonts w:ascii="Times New Roman" w:eastAsiaTheme="minorEastAsia" w:hAnsi="Times New Roman" w:cs="Times New Roman"/>
          <w:sz w:val="20"/>
          <w:szCs w:val="20"/>
          <w:lang w:bidi="ar-EG"/>
        </w:rPr>
        <w:t xml:space="preserve"> are to check normality.  Both stem from 3</w:t>
      </w:r>
      <w:r w:rsidRPr="0061793B">
        <w:rPr>
          <w:rFonts w:ascii="Times New Roman" w:eastAsiaTheme="minorEastAsia" w:hAnsi="Times New Roman" w:cs="Times New Roman"/>
          <w:sz w:val="20"/>
          <w:szCs w:val="20"/>
          <w:vertAlign w:val="superscript"/>
          <w:lang w:bidi="ar-EG"/>
        </w:rPr>
        <w:t>rd</w:t>
      </w:r>
      <w:r w:rsidRPr="0061793B">
        <w:rPr>
          <w:rFonts w:ascii="Times New Roman" w:eastAsiaTheme="minorEastAsia" w:hAnsi="Times New Roman" w:cs="Times New Roman"/>
          <w:sz w:val="20"/>
          <w:szCs w:val="20"/>
          <w:lang w:bidi="ar-EG"/>
        </w:rPr>
        <w:t xml:space="preserve"> and 4</w:t>
      </w:r>
      <w:r w:rsidRPr="0061793B">
        <w:rPr>
          <w:rFonts w:ascii="Times New Roman" w:eastAsiaTheme="minorEastAsia" w:hAnsi="Times New Roman" w:cs="Times New Roman"/>
          <w:sz w:val="20"/>
          <w:szCs w:val="20"/>
          <w:vertAlign w:val="superscript"/>
          <w:lang w:bidi="ar-EG"/>
        </w:rPr>
        <w:t>th</w:t>
      </w:r>
      <w:r w:rsidRPr="0061793B">
        <w:rPr>
          <w:rFonts w:ascii="Times New Roman" w:eastAsiaTheme="minorEastAsia" w:hAnsi="Times New Roman" w:cs="Times New Roman"/>
          <w:sz w:val="20"/>
          <w:szCs w:val="20"/>
          <w:lang w:bidi="ar-EG"/>
        </w:rPr>
        <w:t xml:space="preserve"> moments.  According to Blanca et al. (2013), </w:t>
      </w:r>
    </w:p>
    <w:p w14:paraId="431AAA98" w14:textId="77777777" w:rsidR="00696B8D" w:rsidRPr="0061793B" w:rsidRDefault="00E248D1" w:rsidP="00E248D1">
      <w:pPr>
        <w:spacing w:after="0" w:line="240" w:lineRule="auto"/>
        <w:jc w:val="both"/>
        <w:rPr>
          <w:rFonts w:ascii="Times New Roman" w:eastAsiaTheme="minorEastAsia" w:hAnsi="Times New Roman" w:cs="Times New Roman"/>
          <w:sz w:val="20"/>
          <w:szCs w:val="20"/>
          <w:lang w:bidi="ar-EG"/>
        </w:rPr>
      </w:pPr>
      <m:oMathPara>
        <m:oMathParaPr>
          <m:jc m:val="center"/>
        </m:oMathParaPr>
        <m:oMath>
          <m:r>
            <w:rPr>
              <w:rFonts w:ascii="Cambria Math" w:hAnsi="Cambria Math" w:cs="Times New Roman"/>
              <w:sz w:val="20"/>
              <w:szCs w:val="20"/>
              <w:lang w:bidi="ar-EG"/>
            </w:rPr>
            <m:t>Ske</m:t>
          </m:r>
          <m:r>
            <w:rPr>
              <w:rFonts w:ascii="Cambria Math" w:hAnsi="Cambria Math" w:cs="Times New Roman"/>
              <w:sz w:val="20"/>
              <w:szCs w:val="20"/>
              <w:lang w:bidi="ar-EG"/>
            </w:rPr>
            <m:t xml:space="preserve">wness </m:t>
          </m:r>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γ</m:t>
              </m:r>
            </m:e>
            <m:sub>
              <m:r>
                <w:rPr>
                  <w:rFonts w:ascii="Cambria Math" w:hAnsi="Cambria Math" w:cs="Times New Roman"/>
                  <w:sz w:val="20"/>
                  <w:szCs w:val="20"/>
                  <w:lang w:bidi="ar-EG"/>
                </w:rPr>
                <m:t>1</m:t>
              </m:r>
            </m:sub>
          </m:sSub>
          <m:r>
            <w:rPr>
              <w:rFonts w:ascii="Cambria Math" w:hAnsi="Cambria Math" w:cs="Times New Roman"/>
              <w:sz w:val="20"/>
              <w:szCs w:val="20"/>
              <w:lang w:bidi="ar-EG"/>
            </w:rPr>
            <m:t>=</m:t>
          </m:r>
          <m:f>
            <m:fPr>
              <m:ctrlPr>
                <w:rPr>
                  <w:rFonts w:ascii="Cambria Math" w:hAnsi="Cambria Math" w:cs="Times New Roman"/>
                  <w:i/>
                  <w:sz w:val="20"/>
                  <w:szCs w:val="20"/>
                  <w:lang w:bidi="ar-EG"/>
                </w:rPr>
              </m:ctrlPr>
            </m:fPr>
            <m:num>
              <m:rad>
                <m:radPr>
                  <m:degHide m:val="1"/>
                  <m:ctrlPr>
                    <w:rPr>
                      <w:rFonts w:ascii="Cambria Math" w:hAnsi="Cambria Math" w:cs="Times New Roman"/>
                      <w:i/>
                      <w:sz w:val="20"/>
                      <w:szCs w:val="20"/>
                      <w:lang w:bidi="ar-EG"/>
                    </w:rPr>
                  </m:ctrlPr>
                </m:radPr>
                <m:deg/>
                <m:e>
                  <m:r>
                    <w:rPr>
                      <w:rFonts w:ascii="Cambria Math" w:hAnsi="Cambria Math" w:cs="Times New Roman"/>
                      <w:sz w:val="20"/>
                      <w:szCs w:val="20"/>
                      <w:lang w:bidi="ar-EG"/>
                    </w:rPr>
                    <m:t>n(n-1)</m:t>
                  </m:r>
                </m:e>
              </m:rad>
            </m:num>
            <m:den>
              <m:r>
                <w:rPr>
                  <w:rFonts w:ascii="Cambria Math" w:hAnsi="Cambria Math" w:cs="Times New Roman"/>
                  <w:sz w:val="20"/>
                  <w:szCs w:val="20"/>
                  <w:lang w:bidi="ar-EG"/>
                </w:rPr>
                <m:t>n-2</m:t>
              </m:r>
            </m:den>
          </m:f>
          <m:f>
            <m:fPr>
              <m:ctrlPr>
                <w:rPr>
                  <w:rFonts w:ascii="Cambria Math" w:hAnsi="Cambria Math" w:cs="Times New Roman"/>
                  <w:i/>
                  <w:sz w:val="20"/>
                  <w:szCs w:val="20"/>
                  <w:lang w:bidi="ar-EG"/>
                </w:rPr>
              </m:ctrlPr>
            </m:fPr>
            <m:num>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m</m:t>
                  </m:r>
                </m:e>
                <m:sub>
                  <m:r>
                    <w:rPr>
                      <w:rFonts w:ascii="Cambria Math" w:hAnsi="Cambria Math" w:cs="Times New Roman"/>
                      <w:sz w:val="20"/>
                      <w:szCs w:val="20"/>
                      <w:lang w:bidi="ar-EG"/>
                    </w:rPr>
                    <m:t>3</m:t>
                  </m:r>
                </m:sub>
              </m:sSub>
            </m:num>
            <m:den>
              <m:sSubSup>
                <m:sSubSupPr>
                  <m:ctrlPr>
                    <w:rPr>
                      <w:rFonts w:ascii="Cambria Math" w:hAnsi="Cambria Math" w:cs="Times New Roman"/>
                      <w:i/>
                      <w:sz w:val="20"/>
                      <w:szCs w:val="20"/>
                      <w:lang w:bidi="ar-EG"/>
                    </w:rPr>
                  </m:ctrlPr>
                </m:sSubSupPr>
                <m:e>
                  <m:r>
                    <w:rPr>
                      <w:rFonts w:ascii="Cambria Math" w:hAnsi="Cambria Math" w:cs="Times New Roman"/>
                      <w:sz w:val="20"/>
                      <w:szCs w:val="20"/>
                      <w:lang w:bidi="ar-EG"/>
                    </w:rPr>
                    <m:t>m</m:t>
                  </m:r>
                </m:e>
                <m:sub>
                  <m:r>
                    <w:rPr>
                      <w:rFonts w:ascii="Cambria Math" w:hAnsi="Cambria Math" w:cs="Times New Roman"/>
                      <w:sz w:val="20"/>
                      <w:szCs w:val="20"/>
                      <w:lang w:bidi="ar-EG"/>
                    </w:rPr>
                    <m:t>2</m:t>
                  </m:r>
                </m:sub>
                <m:sup>
                  <m:f>
                    <m:fPr>
                      <m:type m:val="skw"/>
                      <m:ctrlPr>
                        <w:rPr>
                          <w:rFonts w:ascii="Cambria Math" w:hAnsi="Cambria Math" w:cs="Times New Roman"/>
                          <w:i/>
                          <w:sz w:val="20"/>
                          <w:szCs w:val="20"/>
                          <w:lang w:bidi="ar-EG"/>
                        </w:rPr>
                      </m:ctrlPr>
                    </m:fPr>
                    <m:num>
                      <m:r>
                        <w:rPr>
                          <w:rFonts w:ascii="Cambria Math" w:hAnsi="Cambria Math" w:cs="Times New Roman"/>
                          <w:sz w:val="20"/>
                          <w:szCs w:val="20"/>
                          <w:lang w:bidi="ar-EG"/>
                        </w:rPr>
                        <m:t>3</m:t>
                      </m:r>
                    </m:num>
                    <m:den>
                      <m:r>
                        <w:rPr>
                          <w:rFonts w:ascii="Cambria Math" w:hAnsi="Cambria Math" w:cs="Times New Roman"/>
                          <w:sz w:val="20"/>
                          <w:szCs w:val="20"/>
                          <w:lang w:bidi="ar-EG"/>
                        </w:rPr>
                        <m:t>2</m:t>
                      </m:r>
                    </m:den>
                  </m:f>
                </m:sup>
              </m:sSubSup>
            </m:den>
          </m:f>
        </m:oMath>
      </m:oMathPara>
    </w:p>
    <w:p w14:paraId="710F66BB" w14:textId="77777777" w:rsidR="00696B8D" w:rsidRPr="0061793B" w:rsidRDefault="00E248D1" w:rsidP="00E248D1">
      <w:pPr>
        <w:spacing w:after="0" w:line="240" w:lineRule="auto"/>
        <w:jc w:val="both"/>
        <w:rPr>
          <w:rFonts w:ascii="Times New Roman" w:eastAsiaTheme="minorEastAsia" w:hAnsi="Times New Roman" w:cs="Times New Roman"/>
          <w:sz w:val="20"/>
          <w:szCs w:val="20"/>
          <w:lang w:bidi="ar-EG"/>
        </w:rPr>
      </w:pPr>
      <w:r w:rsidRPr="0061793B">
        <w:rPr>
          <w:rFonts w:ascii="Times New Roman" w:eastAsiaTheme="minorEastAsia" w:hAnsi="Times New Roman" w:cs="Times New Roman"/>
          <w:sz w:val="20"/>
          <w:szCs w:val="20"/>
          <w:lang w:bidi="ar-EG"/>
        </w:rPr>
        <w:t xml:space="preserve">The more </w:t>
      </w:r>
      <m:oMath>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γ</m:t>
            </m:r>
          </m:e>
          <m:sub>
            <m:r>
              <w:rPr>
                <w:rFonts w:ascii="Cambria Math" w:hAnsi="Cambria Math" w:cs="Times New Roman"/>
                <w:sz w:val="20"/>
                <w:szCs w:val="20"/>
                <w:lang w:bidi="ar-EG"/>
              </w:rPr>
              <m:t>1</m:t>
            </m:r>
          </m:sub>
        </m:sSub>
      </m:oMath>
      <w:r w:rsidRPr="0061793B">
        <w:rPr>
          <w:rFonts w:ascii="Times New Roman" w:eastAsiaTheme="minorEastAsia" w:hAnsi="Times New Roman" w:cs="Times New Roman"/>
          <w:sz w:val="20"/>
          <w:szCs w:val="20"/>
          <w:lang w:bidi="ar-EG"/>
        </w:rPr>
        <w:t>is closer to 0, the more the distribution is symmetrical.</w:t>
      </w:r>
    </w:p>
    <w:p w14:paraId="76E4F8C9" w14:textId="77777777" w:rsidR="00696B8D" w:rsidRPr="0061793B" w:rsidRDefault="00E248D1" w:rsidP="00E248D1">
      <w:pPr>
        <w:spacing w:after="0" w:line="240" w:lineRule="auto"/>
        <w:jc w:val="both"/>
        <w:rPr>
          <w:rFonts w:ascii="Times New Roman" w:hAnsi="Times New Roman" w:cs="Times New Roman"/>
          <w:sz w:val="20"/>
          <w:szCs w:val="20"/>
          <w:lang w:bidi="ar-EG"/>
        </w:rPr>
      </w:pPr>
      <m:oMathPara>
        <m:oMathParaPr>
          <m:jc m:val="center"/>
        </m:oMathParaPr>
        <m:oMath>
          <m:r>
            <w:rPr>
              <w:rFonts w:ascii="Cambria Math" w:hAnsi="Cambria Math" w:cs="Times New Roman"/>
              <w:sz w:val="20"/>
              <w:szCs w:val="20"/>
              <w:lang w:bidi="ar-EG"/>
            </w:rPr>
            <m:t xml:space="preserve">Kurtosis </m:t>
          </m:r>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γ</m:t>
              </m:r>
            </m:e>
            <m:sub>
              <m:r>
                <w:rPr>
                  <w:rFonts w:ascii="Cambria Math" w:hAnsi="Cambria Math" w:cs="Times New Roman"/>
                  <w:sz w:val="20"/>
                  <w:szCs w:val="20"/>
                  <w:lang w:bidi="ar-EG"/>
                </w:rPr>
                <m:t>2</m:t>
              </m:r>
            </m:sub>
          </m:sSub>
          <m:r>
            <w:rPr>
              <w:rFonts w:ascii="Cambria Math" w:hAnsi="Cambria Math" w:cs="Times New Roman"/>
              <w:sz w:val="20"/>
              <w:szCs w:val="20"/>
              <w:lang w:bidi="ar-EG"/>
            </w:rPr>
            <m:t>=</m:t>
          </m:r>
          <m:f>
            <m:fPr>
              <m:ctrlPr>
                <w:rPr>
                  <w:rFonts w:ascii="Cambria Math" w:hAnsi="Cambria Math" w:cs="Times New Roman"/>
                  <w:i/>
                  <w:sz w:val="20"/>
                  <w:szCs w:val="20"/>
                  <w:lang w:bidi="ar-EG"/>
                </w:rPr>
              </m:ctrlPr>
            </m:fPr>
            <m:num>
              <m:r>
                <w:rPr>
                  <w:rFonts w:ascii="Cambria Math" w:hAnsi="Cambria Math" w:cs="Times New Roman"/>
                  <w:sz w:val="20"/>
                  <w:szCs w:val="20"/>
                  <w:lang w:bidi="ar-EG"/>
                </w:rPr>
                <m:t>(n-1)</m:t>
              </m:r>
            </m:num>
            <m:den>
              <m:r>
                <w:rPr>
                  <w:rFonts w:ascii="Cambria Math" w:hAnsi="Cambria Math" w:cs="Times New Roman"/>
                  <w:sz w:val="20"/>
                  <w:szCs w:val="20"/>
                  <w:lang w:bidi="ar-EG"/>
                </w:rPr>
                <m:t>(n-2)(n-3)</m:t>
              </m:r>
            </m:den>
          </m:f>
          <m:d>
            <m:dPr>
              <m:begChr m:val="{"/>
              <m:endChr m:val="}"/>
              <m:ctrlPr>
                <w:rPr>
                  <w:rFonts w:ascii="Cambria Math" w:eastAsiaTheme="minorEastAsia" w:hAnsi="Cambria Math" w:cs="Times New Roman"/>
                  <w:i/>
                  <w:sz w:val="20"/>
                  <w:szCs w:val="20"/>
                  <w:lang w:bidi="ar-EG"/>
                </w:rPr>
              </m:ctrlPr>
            </m:dPr>
            <m:e>
              <m:d>
                <m:dPr>
                  <m:ctrlPr>
                    <w:rPr>
                      <w:rFonts w:ascii="Cambria Math" w:eastAsiaTheme="minorEastAsia" w:hAnsi="Cambria Math" w:cs="Times New Roman"/>
                      <w:i/>
                      <w:sz w:val="20"/>
                      <w:szCs w:val="20"/>
                      <w:lang w:bidi="ar-EG"/>
                    </w:rPr>
                  </m:ctrlPr>
                </m:dPr>
                <m:e>
                  <m:r>
                    <w:rPr>
                      <w:rFonts w:ascii="Cambria Math" w:eastAsiaTheme="minorEastAsia" w:hAnsi="Cambria Math" w:cs="Times New Roman"/>
                      <w:sz w:val="20"/>
                      <w:szCs w:val="20"/>
                      <w:lang w:bidi="ar-EG"/>
                    </w:rPr>
                    <m:t>n+1</m:t>
                  </m:r>
                </m:e>
              </m:d>
              <m:d>
                <m:dPr>
                  <m:ctrlPr>
                    <w:rPr>
                      <w:rFonts w:ascii="Cambria Math" w:eastAsiaTheme="minorEastAsia" w:hAnsi="Cambria Math" w:cs="Times New Roman"/>
                      <w:i/>
                      <w:sz w:val="20"/>
                      <w:szCs w:val="20"/>
                      <w:lang w:bidi="ar-EG"/>
                    </w:rPr>
                  </m:ctrlPr>
                </m:dPr>
                <m:e>
                  <m:f>
                    <m:fPr>
                      <m:ctrlPr>
                        <w:rPr>
                          <w:rFonts w:ascii="Cambria Math" w:eastAsiaTheme="minorEastAsia" w:hAnsi="Cambria Math" w:cs="Times New Roman"/>
                          <w:i/>
                          <w:sz w:val="20"/>
                          <w:szCs w:val="20"/>
                          <w:lang w:bidi="ar-EG"/>
                        </w:rPr>
                      </m:ctrlPr>
                    </m:fPr>
                    <m:num>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m</m:t>
                          </m:r>
                        </m:e>
                        <m:sub>
                          <m:r>
                            <w:rPr>
                              <w:rFonts w:ascii="Cambria Math" w:eastAsiaTheme="minorEastAsia" w:hAnsi="Cambria Math" w:cs="Times New Roman"/>
                              <w:sz w:val="20"/>
                              <w:szCs w:val="20"/>
                              <w:lang w:bidi="ar-EG"/>
                            </w:rPr>
                            <m:t>4</m:t>
                          </m:r>
                        </m:sub>
                      </m:sSub>
                    </m:num>
                    <m:den>
                      <m:sSubSup>
                        <m:sSubSupPr>
                          <m:ctrlPr>
                            <w:rPr>
                              <w:rFonts w:ascii="Cambria Math" w:eastAsiaTheme="minorEastAsia" w:hAnsi="Cambria Math" w:cs="Times New Roman"/>
                              <w:i/>
                              <w:sz w:val="20"/>
                              <w:szCs w:val="20"/>
                              <w:lang w:bidi="ar-EG"/>
                            </w:rPr>
                          </m:ctrlPr>
                        </m:sSubSupPr>
                        <m:e>
                          <m:r>
                            <w:rPr>
                              <w:rFonts w:ascii="Cambria Math" w:eastAsiaTheme="minorEastAsia" w:hAnsi="Cambria Math" w:cs="Times New Roman"/>
                              <w:sz w:val="20"/>
                              <w:szCs w:val="20"/>
                              <w:lang w:bidi="ar-EG"/>
                            </w:rPr>
                            <m:t>m</m:t>
                          </m:r>
                        </m:e>
                        <m:sub>
                          <m:r>
                            <w:rPr>
                              <w:rFonts w:ascii="Cambria Math" w:eastAsiaTheme="minorEastAsia" w:hAnsi="Cambria Math" w:cs="Times New Roman"/>
                              <w:sz w:val="20"/>
                              <w:szCs w:val="20"/>
                              <w:lang w:bidi="ar-EG"/>
                            </w:rPr>
                            <m:t>2</m:t>
                          </m:r>
                        </m:sub>
                        <m:sup>
                          <m:r>
                            <w:rPr>
                              <w:rFonts w:ascii="Cambria Math" w:eastAsiaTheme="minorEastAsia" w:hAnsi="Cambria Math" w:cs="Times New Roman"/>
                              <w:sz w:val="20"/>
                              <w:szCs w:val="20"/>
                              <w:lang w:bidi="ar-EG"/>
                            </w:rPr>
                            <m:t>2</m:t>
                          </m:r>
                        </m:sup>
                      </m:sSubSup>
                    </m:den>
                  </m:f>
                  <m:r>
                    <w:rPr>
                      <w:rFonts w:ascii="Cambria Math" w:eastAsiaTheme="minorEastAsia" w:hAnsi="Cambria Math" w:cs="Times New Roman"/>
                      <w:sz w:val="20"/>
                      <w:szCs w:val="20"/>
                      <w:lang w:bidi="ar-EG"/>
                    </w:rPr>
                    <m:t>-3</m:t>
                  </m:r>
                </m:e>
              </m:d>
              <m:r>
                <w:rPr>
                  <w:rFonts w:ascii="Cambria Math" w:eastAsiaTheme="minorEastAsia" w:hAnsi="Cambria Math" w:cs="Times New Roman"/>
                  <w:sz w:val="20"/>
                  <w:szCs w:val="20"/>
                  <w:lang w:bidi="ar-EG"/>
                </w:rPr>
                <m:t>+6</m:t>
              </m:r>
            </m:e>
          </m:d>
        </m:oMath>
      </m:oMathPara>
    </w:p>
    <w:p w14:paraId="492923BE" w14:textId="77777777" w:rsidR="00696B8D" w:rsidRPr="0061793B" w:rsidRDefault="00E248D1" w:rsidP="00E248D1">
      <w:pPr>
        <w:spacing w:after="0" w:line="240" w:lineRule="auto"/>
        <w:jc w:val="both"/>
        <w:rPr>
          <w:rFonts w:ascii="Times New Roman" w:eastAsiaTheme="minorEastAsia" w:hAnsi="Times New Roman" w:cs="Times New Roman"/>
          <w:sz w:val="20"/>
          <w:szCs w:val="20"/>
        </w:rPr>
      </w:pPr>
      <w:proofErr w:type="gramStart"/>
      <w:r w:rsidRPr="0061793B">
        <w:rPr>
          <w:rFonts w:ascii="Times New Roman" w:hAnsi="Times New Roman" w:cs="Times New Roman"/>
          <w:sz w:val="20"/>
          <w:szCs w:val="20"/>
        </w:rPr>
        <w:t>where</w:t>
      </w:r>
      <w:proofErr w:type="gramEnd"/>
      <w:r w:rsidRPr="0061793B">
        <w:rPr>
          <w:rFonts w:ascii="Times New Roman" w:hAnsi="Times New Roman" w:cs="Times New Roman"/>
          <w:sz w:val="20"/>
          <w:szCs w:val="20"/>
        </w:rPr>
        <w:t xml:space="preserve">, n=sample size,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k</m:t>
            </m:r>
          </m:sub>
        </m:sSub>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p>
              <m:sSupPr>
                <m:ctrlPr>
                  <w:rPr>
                    <w:rFonts w:ascii="Cambria Math" w:hAnsi="Cambria Math" w:cs="Times New Roman"/>
                    <w:i/>
                    <w:sz w:val="20"/>
                    <w:szCs w:val="20"/>
                  </w:rPr>
                </m:ctrlPr>
              </m:sSup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y</m:t>
                    </m:r>
                  </m:e>
                </m:acc>
                <m:r>
                  <w:rPr>
                    <w:rFonts w:ascii="Cambria Math" w:hAnsi="Cambria Math" w:cs="Times New Roman"/>
                    <w:sz w:val="20"/>
                    <w:szCs w:val="20"/>
                  </w:rPr>
                  <m:t>)</m:t>
                </m:r>
              </m:e>
              <m:sup>
                <m:r>
                  <w:rPr>
                    <w:rFonts w:ascii="Cambria Math" w:hAnsi="Cambria Math" w:cs="Times New Roman"/>
                    <w:sz w:val="20"/>
                    <w:szCs w:val="20"/>
                  </w:rPr>
                  <m:t>k</m:t>
                </m:r>
              </m:sup>
            </m:sSup>
          </m:e>
        </m:nary>
      </m:oMath>
      <w:r w:rsidRPr="0061793B">
        <w:rPr>
          <w:rFonts w:ascii="Times New Roman" w:eastAsiaTheme="minorEastAsia" w:hAnsi="Times New Roman" w:cs="Times New Roman"/>
          <w:sz w:val="20"/>
          <w:szCs w:val="20"/>
        </w:rPr>
        <w:t>.</w:t>
      </w:r>
    </w:p>
    <w:p w14:paraId="4A4CF914" w14:textId="77777777" w:rsidR="00696B8D" w:rsidRPr="0061793B" w:rsidRDefault="00696B8D" w:rsidP="00E248D1">
      <w:pPr>
        <w:spacing w:after="0" w:line="240" w:lineRule="auto"/>
        <w:jc w:val="both"/>
        <w:rPr>
          <w:rFonts w:ascii="Times New Roman" w:eastAsiaTheme="minorEastAsia" w:hAnsi="Times New Roman" w:cs="Times New Roman"/>
          <w:sz w:val="20"/>
          <w:szCs w:val="20"/>
        </w:rPr>
      </w:pPr>
    </w:p>
    <w:p w14:paraId="05FC51EE" w14:textId="77777777" w:rsidR="00696B8D" w:rsidRPr="0061793B" w:rsidRDefault="00E248D1" w:rsidP="00E248D1">
      <w:pPr>
        <w:spacing w:after="0" w:line="240" w:lineRule="auto"/>
        <w:jc w:val="both"/>
        <w:rPr>
          <w:rFonts w:ascii="Times New Roman" w:eastAsiaTheme="minorEastAsia" w:hAnsi="Times New Roman" w:cs="Times New Roman"/>
          <w:sz w:val="20"/>
          <w:szCs w:val="20"/>
          <w:lang w:bidi="ar-EG"/>
        </w:rPr>
      </w:pPr>
      <w:r w:rsidRPr="0061793B">
        <w:rPr>
          <w:rFonts w:ascii="Times New Roman" w:eastAsiaTheme="minorEastAsia" w:hAnsi="Times New Roman" w:cs="Times New Roman"/>
          <w:sz w:val="20"/>
          <w:szCs w:val="20"/>
        </w:rPr>
        <w:t xml:space="preserve">When </w:t>
      </w:r>
      <m:oMath>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γ</m:t>
            </m:r>
          </m:e>
          <m:sub>
            <m:r>
              <w:rPr>
                <w:rFonts w:ascii="Cambria Math" w:hAnsi="Cambria Math" w:cs="Times New Roman"/>
                <w:sz w:val="20"/>
                <w:szCs w:val="20"/>
                <w:lang w:bidi="ar-EG"/>
              </w:rPr>
              <m:t>2</m:t>
            </m:r>
          </m:sub>
        </m:sSub>
      </m:oMath>
      <w:r w:rsidRPr="0061793B">
        <w:rPr>
          <w:rFonts w:ascii="Times New Roman" w:eastAsiaTheme="minorEastAsia" w:hAnsi="Times New Roman" w:cs="Times New Roman"/>
          <w:sz w:val="20"/>
          <w:szCs w:val="20"/>
          <w:lang w:bidi="ar-EG"/>
        </w:rPr>
        <w:t xml:space="preserve"> is closer to 0, this indicates that the distribution is peaked as </w:t>
      </w:r>
      <m:oMath>
        <m:r>
          <w:rPr>
            <w:rFonts w:ascii="Cambria Math" w:eastAsiaTheme="minorEastAsia" w:hAnsi="Cambria Math" w:cs="Times New Roman"/>
            <w:sz w:val="20"/>
            <w:szCs w:val="20"/>
            <w:lang w:bidi="ar-EG"/>
          </w:rPr>
          <m:t xml:space="preserve">~N(μ=0, </m:t>
        </m:r>
        <m:sSup>
          <m:sSupPr>
            <m:ctrlPr>
              <w:rPr>
                <w:rFonts w:ascii="Cambria Math" w:eastAsiaTheme="minorEastAsia" w:hAnsi="Cambria Math" w:cs="Times New Roman"/>
                <w:i/>
                <w:sz w:val="20"/>
                <w:szCs w:val="20"/>
                <w:lang w:bidi="ar-EG"/>
              </w:rPr>
            </m:ctrlPr>
          </m:sSupPr>
          <m:e>
            <m:r>
              <w:rPr>
                <w:rFonts w:ascii="Cambria Math" w:eastAsiaTheme="minorEastAsia" w:hAnsi="Cambria Math" w:cs="Times New Roman"/>
                <w:sz w:val="20"/>
                <w:szCs w:val="20"/>
                <w:lang w:bidi="ar-EG"/>
              </w:rPr>
              <m:t>σ</m:t>
            </m:r>
          </m:e>
          <m:sup>
            <m:r>
              <w:rPr>
                <w:rFonts w:ascii="Cambria Math" w:eastAsiaTheme="minorEastAsia" w:hAnsi="Cambria Math" w:cs="Times New Roman"/>
                <w:sz w:val="20"/>
                <w:szCs w:val="20"/>
                <w:lang w:bidi="ar-EG"/>
              </w:rPr>
              <m:t>2</m:t>
            </m:r>
          </m:sup>
        </m:sSup>
        <m:r>
          <w:rPr>
            <w:rFonts w:ascii="Cambria Math" w:eastAsiaTheme="minorEastAsia" w:hAnsi="Cambria Math" w:cs="Times New Roman"/>
            <w:sz w:val="20"/>
            <w:szCs w:val="20"/>
            <w:lang w:bidi="ar-EG"/>
          </w:rPr>
          <m:t>=1)</m:t>
        </m:r>
      </m:oMath>
      <w:r w:rsidRPr="0061793B">
        <w:rPr>
          <w:rFonts w:ascii="Times New Roman" w:eastAsiaTheme="minorEastAsia" w:hAnsi="Times New Roman" w:cs="Times New Roman"/>
          <w:sz w:val="20"/>
          <w:szCs w:val="20"/>
          <w:lang w:bidi="ar-EG"/>
        </w:rPr>
        <w:t xml:space="preserve">, and if </w:t>
      </w:r>
      <m:oMath>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γ</m:t>
            </m:r>
          </m:e>
          <m:sub>
            <m:r>
              <w:rPr>
                <w:rFonts w:ascii="Cambria Math" w:hAnsi="Cambria Math" w:cs="Times New Roman"/>
                <w:sz w:val="20"/>
                <w:szCs w:val="20"/>
                <w:lang w:bidi="ar-EG"/>
              </w:rPr>
              <m:t>2</m:t>
            </m:r>
          </m:sub>
        </m:sSub>
        <m:r>
          <w:rPr>
            <w:rFonts w:ascii="Cambria Math" w:hAnsi="Cambria Math" w:cs="Times New Roman"/>
            <w:sz w:val="20"/>
            <w:szCs w:val="20"/>
            <w:lang w:bidi="ar-EG"/>
          </w:rPr>
          <m:t>&gt;0</m:t>
        </m:r>
      </m:oMath>
      <w:r w:rsidRPr="0061793B">
        <w:rPr>
          <w:rFonts w:ascii="Times New Roman" w:eastAsiaTheme="minorEastAsia" w:hAnsi="Times New Roman" w:cs="Times New Roman"/>
          <w:sz w:val="20"/>
          <w:szCs w:val="20"/>
          <w:lang w:bidi="ar-EG"/>
        </w:rPr>
        <w:t xml:space="preserve">, it is more peaked and if </w:t>
      </w:r>
      <m:oMath>
        <m:sSub>
          <m:sSubPr>
            <m:ctrlPr>
              <w:rPr>
                <w:rFonts w:ascii="Cambria Math" w:hAnsi="Cambria Math" w:cs="Times New Roman"/>
                <w:i/>
                <w:sz w:val="20"/>
                <w:szCs w:val="20"/>
                <w:lang w:bidi="ar-EG"/>
              </w:rPr>
            </m:ctrlPr>
          </m:sSubPr>
          <m:e>
            <m:r>
              <w:rPr>
                <w:rFonts w:ascii="Cambria Math" w:hAnsi="Cambria Math" w:cs="Times New Roman"/>
                <w:sz w:val="20"/>
                <w:szCs w:val="20"/>
                <w:lang w:bidi="ar-EG"/>
              </w:rPr>
              <m:t>γ</m:t>
            </m:r>
          </m:e>
          <m:sub>
            <m:r>
              <w:rPr>
                <w:rFonts w:ascii="Cambria Math" w:hAnsi="Cambria Math" w:cs="Times New Roman"/>
                <w:sz w:val="20"/>
                <w:szCs w:val="20"/>
                <w:lang w:bidi="ar-EG"/>
              </w:rPr>
              <m:t>2</m:t>
            </m:r>
          </m:sub>
        </m:sSub>
        <m:r>
          <w:rPr>
            <w:rFonts w:ascii="Cambria Math" w:eastAsiaTheme="minorEastAsia" w:hAnsi="Cambria Math" w:cs="Times New Roman"/>
            <w:sz w:val="20"/>
            <w:szCs w:val="20"/>
            <w:lang w:bidi="ar-EG"/>
          </w:rPr>
          <m:t>&lt;</m:t>
        </m:r>
        <m:r>
          <w:rPr>
            <w:rFonts w:ascii="Cambria Math" w:hAnsi="Cambria Math" w:cs="Times New Roman"/>
            <w:sz w:val="20"/>
            <w:szCs w:val="20"/>
            <w:lang w:bidi="ar-EG"/>
          </w:rPr>
          <m:t>0</m:t>
        </m:r>
      </m:oMath>
      <w:r w:rsidRPr="0061793B">
        <w:rPr>
          <w:rFonts w:ascii="Times New Roman" w:eastAsiaTheme="minorEastAsia" w:hAnsi="Times New Roman" w:cs="Times New Roman"/>
          <w:sz w:val="20"/>
          <w:szCs w:val="20"/>
          <w:lang w:bidi="ar-EG"/>
        </w:rPr>
        <w:t>, it is more flattened.</w:t>
      </w:r>
    </w:p>
    <w:p w14:paraId="3BDFCCE3" w14:textId="77777777" w:rsidR="00696B8D" w:rsidRPr="0061793B" w:rsidRDefault="00E248D1" w:rsidP="00E248D1">
      <w:pPr>
        <w:spacing w:after="0" w:line="240" w:lineRule="auto"/>
        <w:ind w:firstLine="360"/>
        <w:jc w:val="both"/>
        <w:rPr>
          <w:rFonts w:ascii="Times New Roman" w:eastAsiaTheme="minorEastAsia" w:hAnsi="Times New Roman" w:cs="Times New Roman"/>
          <w:sz w:val="20"/>
          <w:szCs w:val="20"/>
          <w:lang w:bidi="ar-EG"/>
        </w:rPr>
      </w:pPr>
      <w:r w:rsidRPr="0061793B">
        <w:rPr>
          <w:rFonts w:ascii="Times New Roman" w:eastAsiaTheme="minorEastAsia" w:hAnsi="Times New Roman" w:cs="Times New Roman"/>
          <w:sz w:val="20"/>
          <w:szCs w:val="20"/>
          <w:lang w:bidi="ar-EG"/>
        </w:rPr>
        <w:t xml:space="preserve">In a univariate ANOVA model, for testing whether the estimated residual error variances </w:t>
      </w:r>
      <m:oMath>
        <m:sSubSup>
          <m:sSubSupPr>
            <m:ctrlPr>
              <w:rPr>
                <w:rFonts w:ascii="Cambria Math" w:eastAsiaTheme="minorEastAsia" w:hAnsi="Cambria Math" w:cs="Times New Roman"/>
                <w:i/>
                <w:sz w:val="20"/>
                <w:szCs w:val="20"/>
                <w:lang w:bidi="ar-EG"/>
              </w:rPr>
            </m:ctrlPr>
          </m:sSubSupPr>
          <m:e>
            <m:acc>
              <m:accPr>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σ</m:t>
                </m:r>
              </m:e>
            </m:acc>
          </m:e>
          <m:sub>
            <m:r>
              <w:rPr>
                <w:rFonts w:ascii="Cambria Math" w:eastAsiaTheme="minorEastAsia" w:hAnsi="Cambria Math" w:cs="Times New Roman"/>
                <w:sz w:val="20"/>
                <w:szCs w:val="20"/>
                <w:lang w:bidi="ar-EG"/>
              </w:rPr>
              <m:t>e</m:t>
            </m:r>
          </m:sub>
          <m:sup>
            <m:r>
              <w:rPr>
                <w:rFonts w:ascii="Cambria Math" w:eastAsiaTheme="minorEastAsia" w:hAnsi="Cambria Math" w:cs="Times New Roman"/>
                <w:sz w:val="20"/>
                <w:szCs w:val="20"/>
                <w:lang w:bidi="ar-EG"/>
              </w:rPr>
              <m:t>2</m:t>
            </m:r>
          </m:sup>
        </m:sSubSup>
      </m:oMath>
      <w:r w:rsidRPr="0061793B">
        <w:rPr>
          <w:rFonts w:ascii="Times New Roman" w:eastAsiaTheme="minorEastAsia" w:hAnsi="Times New Roman" w:cs="Times New Roman"/>
          <w:sz w:val="20"/>
          <w:szCs w:val="20"/>
          <w:lang w:bidi="ar-EG"/>
        </w:rPr>
        <w:t xml:space="preserve"> are homogeneous among treatment groups, the </w:t>
      </w:r>
      <m:oMath>
        <m:r>
          <w:rPr>
            <w:rFonts w:ascii="Cambria Math" w:eastAsiaTheme="minorEastAsia" w:hAnsi="Cambria Math" w:cs="Times New Roman"/>
            <w:sz w:val="20"/>
            <w:szCs w:val="20"/>
          </w:rPr>
          <m:t xml:space="preserve">std. </m:t>
        </m:r>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e</m:t>
                </m:r>
              </m:e>
            </m:acc>
          </m:e>
          <m:sub>
            <m:r>
              <w:rPr>
                <w:rFonts w:ascii="Cambria Math" w:hAnsi="Cambria Math" w:cs="Times New Roman"/>
                <w:sz w:val="20"/>
                <w:szCs w:val="20"/>
              </w:rPr>
              <m:t>ijl</m:t>
            </m:r>
          </m:sub>
        </m:sSub>
      </m:oMath>
      <w:r w:rsidRPr="0061793B">
        <w:rPr>
          <w:rFonts w:ascii="Times New Roman" w:eastAsiaTheme="minorEastAsia" w:hAnsi="Times New Roman" w:cs="Times New Roman"/>
          <w:sz w:val="20"/>
          <w:szCs w:val="20"/>
        </w:rPr>
        <w:t xml:space="preserve">, </w:t>
      </w:r>
      <w:r w:rsidRPr="0061793B">
        <w:rPr>
          <w:rFonts w:ascii="Times New Roman" w:eastAsiaTheme="minorEastAsia" w:hAnsi="Times New Roman" w:cs="Times New Roman"/>
          <w:sz w:val="20"/>
          <w:szCs w:val="20"/>
          <w:lang w:bidi="ar-EG"/>
        </w:rPr>
        <w:t xml:space="preserve">plotted vs. fitted </w:t>
      </w:r>
      <m:oMath>
        <m:sSub>
          <m:sSubPr>
            <m:ctrlPr>
              <w:rPr>
                <w:rFonts w:ascii="Cambria Math" w:eastAsiaTheme="minorEastAsia" w:hAnsi="Cambria Math" w:cs="Times New Roman"/>
                <w:i/>
                <w:sz w:val="20"/>
                <w:szCs w:val="20"/>
                <w:lang w:bidi="ar-EG"/>
              </w:rPr>
            </m:ctrlPr>
          </m:sSubPr>
          <m:e>
            <m:acc>
              <m:accPr>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y</m:t>
                </m:r>
              </m:e>
            </m:acc>
          </m:e>
          <m:sub>
            <m:r>
              <w:rPr>
                <w:rFonts w:ascii="Cambria Math" w:eastAsiaTheme="minorEastAsia" w:hAnsi="Cambria Math" w:cs="Times New Roman"/>
                <w:sz w:val="20"/>
                <w:szCs w:val="20"/>
                <w:lang w:bidi="ar-EG"/>
              </w:rPr>
              <m:t>ijl</m:t>
            </m:r>
          </m:sub>
        </m:sSub>
      </m:oMath>
      <w:r w:rsidRPr="0061793B">
        <w:rPr>
          <w:rFonts w:ascii="Times New Roman" w:eastAsiaTheme="minorEastAsia" w:hAnsi="Times New Roman" w:cs="Times New Roman"/>
          <w:sz w:val="20"/>
          <w:szCs w:val="20"/>
          <w:lang w:bidi="ar-EG"/>
        </w:rPr>
        <w:t xml:space="preserve"> </w:t>
      </w:r>
      <w:r w:rsidRPr="0061793B">
        <w:rPr>
          <w:rFonts w:ascii="Times New Roman" w:eastAsiaTheme="minorEastAsia" w:hAnsi="Times New Roman" w:cs="Times New Roman"/>
          <w:sz w:val="20"/>
          <w:szCs w:val="20"/>
          <w:lang w:bidi="ar-EG"/>
        </w:rPr>
        <w:fldChar w:fldCharType="begin" w:fldLock="1"/>
      </w:r>
      <w:r w:rsidRPr="0061793B">
        <w:rPr>
          <w:rFonts w:ascii="Times New Roman" w:eastAsiaTheme="minorEastAsia" w:hAnsi="Times New Roman" w:cs="Times New Roman"/>
          <w:sz w:val="20"/>
          <w:szCs w:val="20"/>
          <w:lang w:bidi="ar-EG"/>
        </w:rPr>
        <w:instrText>ADDIN CSL_CITATION {"citationItems":[{"id":"ITEM-1","itemData":{"DOI":"10.5395/rde.2019.44.e11","ISSN":"2234-7658","abstract":"In the previous sections, simple linear regression (SLR) 1 and 2, we developed a SLR model and evaluated its predictability. To obtain the best fitted line the intercept and slope were calculated by using the least square method. Predictability of the model was assessed by the proportion of the explained variability among the total variation of the response variable. In this session, we will discuss four basic assumptions of regression models for justification of the estimated regression model and residual analysis to check them. FITTED REGRESSION LINE AND RANDOM ERROR Let's recall a bivariate relationship between 2 variables, X and Y, and its depiction of a SLR model in Figure 1A and 1B from the previous section [1]. The expression of the regression model is Y=β 0 +β 1 X+ε. The regression model is divided into two parts, the fitted regression line, 'β 0 +β 1 X' and random error, 'ε.' The need of error term is justified by the gap between the line and observed dots because regression line does not go through all the observed values as appeared in Figure 1A. The first part, fitted regression line, is made by connection of the expected means of Y values corresponding with X values such as χ 1 to χ 5 in Figure 1B. Please find the conceptual distribution of Y, which corresponds with subgroup of χ 1 , lying on upper vertical direction. The distribution is displayed as a bell-shaped normal distribution with a mean, μ y|χ1 , at the center. The symbol, μ y|χ1 means expected population mean of Y when X variable has the value χ 1. In accordance with the previous sections on regression, the expected mean of Y can be symbolized as Ŷ, which is equal to the fitted line, β 0 +β 1 X'. The expected population mean of Y changes from μ y|χ1 to μ y|χ5 as X changes from χ 1 to χ 5. The conceptual model suggests that the expected mean of Y can be depicted as the straight line 'β 0 +β 1 X' by connecting the expected mean of Y matched with subgroups of X. We call the straight line as 'mean function' because the expected mean of Y is expressed as the function of 'β 0 +β 1 X'. Please clearly understand that there are numerous means by numerous subgroups of continuous X, and they are linearly connected to make the linear mean function, 'β 0 +β 1 X'. Therefore, we should be able to reasonably assume that the mean function of Y has the form of fitted regression line when we apply the SLR model. Now let's discuss the second part, random error 'ε.' The conceptual form of the random e…","author":[{"dropping-particle":"","family":"Kim","given":"Hae-Young","non-dropping-particle":"","parse-names":false,"suffix":""}],"container-title":"Restorative Dentistry &amp; Endodontics","id":"ITEM-1","issue":"1","issued":{"date-parts":[["2019"]]},"page":"1-8","title":"Statistical notes for clinical researchers: simple linear regression 3 – residual analysis","type":"article-journal","volume":"44"},"uris":["http://www.mendeley.com/documents/?uuid=c21054c8-5ce2-481a-a6d7-be40161b94ed"]}],"mendeley":{"formattedCitation":"(H.-Y. Kim, 2019)","manualFormatting":"(Kim, 2019)","plainTextFormattedCitation":"(H.-Y. Kim, 2019)","previouslyFormattedCitation":"(H.-Y. Kim, 2019)"},"properties":{"noteIndex":0},"schema":"https://github.com/citation-style-language/schema/raw/master/csl-citation.json"}</w:instrText>
      </w:r>
      <w:r w:rsidRPr="0061793B">
        <w:rPr>
          <w:rFonts w:ascii="Times New Roman" w:eastAsiaTheme="minorEastAsia" w:hAnsi="Times New Roman" w:cs="Times New Roman"/>
          <w:sz w:val="20"/>
          <w:szCs w:val="20"/>
          <w:lang w:bidi="ar-EG"/>
        </w:rPr>
        <w:fldChar w:fldCharType="separate"/>
      </w:r>
      <w:r w:rsidRPr="0061793B">
        <w:rPr>
          <w:rFonts w:ascii="Times New Roman" w:eastAsiaTheme="minorEastAsia" w:hAnsi="Times New Roman" w:cs="Times New Roman"/>
          <w:sz w:val="20"/>
          <w:szCs w:val="20"/>
          <w:lang w:bidi="ar-EG"/>
        </w:rPr>
        <w:t>(Kim, 2019)</w:t>
      </w:r>
      <w:r w:rsidRPr="0061793B">
        <w:rPr>
          <w:rFonts w:ascii="Times New Roman" w:eastAsiaTheme="minorEastAsia" w:hAnsi="Times New Roman" w:cs="Times New Roman"/>
          <w:sz w:val="20"/>
          <w:szCs w:val="20"/>
          <w:lang w:bidi="ar-EG"/>
        </w:rPr>
        <w:fldChar w:fldCharType="end"/>
      </w:r>
      <w:r w:rsidRPr="0061793B">
        <w:rPr>
          <w:rFonts w:ascii="Times New Roman" w:eastAsiaTheme="minorEastAsia" w:hAnsi="Times New Roman" w:cs="Times New Roman"/>
          <w:sz w:val="20"/>
          <w:szCs w:val="20"/>
          <w:lang w:bidi="ar-EG"/>
        </w:rPr>
        <w:t xml:space="preserve">.  It is also tested using Levene’s test </w:t>
      </w:r>
      <w:r w:rsidRPr="0061793B">
        <w:rPr>
          <w:rFonts w:ascii="Times New Roman" w:eastAsiaTheme="minorEastAsia" w:hAnsi="Times New Roman" w:cs="Times New Roman"/>
          <w:sz w:val="20"/>
          <w:szCs w:val="20"/>
          <w:lang w:bidi="ar-EG"/>
        </w:rPr>
        <w:fldChar w:fldCharType="begin" w:fldLock="1"/>
      </w:r>
      <w:r w:rsidRPr="0061793B">
        <w:rPr>
          <w:rFonts w:ascii="Times New Roman" w:eastAsiaTheme="minorEastAsia" w:hAnsi="Times New Roman" w:cs="Times New Roman"/>
          <w:sz w:val="20"/>
          <w:szCs w:val="20"/>
          <w:lang w:bidi="ar-EG"/>
        </w:rPr>
        <w:instrText>ADDIN CSL_CITATION {"citationItems":[{"id":"ITEM-1","itemData":{"DOI":"10.1111/bmsp.12103","ISSN":"20448317","PMID":"28568313","abstract":"Valid use of the traditional independent samples ANOVA procedure requires that the population variances are equal. Previous research has investigated whether variance homogeneity tests, such as Levene's test, are satisfactory as gatekeepers for identifying when to use or not to use the ANOVA procedure. This research focuses on a novel homogeneity of variance test that incorporates an equivalence testing approach. Instead of testing the null hypothesis that the variances are equal against an alternative hypothesis that the variances are not equal, the equivalence-based test evaluates the null hypothesis that the difference in the variances falls outside or on the border of a predetermined interval against an alternative hypothesis that the difference in the variances falls within the predetermined interval. Thus, with the equivalence-based procedure, the alternative hypothesis is aligned with the research hypothesis (variance equality). A simulation study demonstrated that the equivalence-based test of population variance homogeneity is a better gatekeeper for the ANOVA than traditional homogeneity of variance tests.","author":[{"dropping-particle":"","family":"Kim","given":"Yoosun Jamie","non-dropping-particle":"","parse-names":false,"suffix":""},{"dropping-particle":"","family":"Cribbie","given":"Robert A.","non-dropping-particle":"","parse-names":false,"suffix":""}],"container-title":"British Journal of Mathematical and Statistical Psychology","id":"ITEM-1","issue":"1","issued":{"date-parts":[["2018"]]},"page":"1-12","title":"ANOVA and the variance homogeneity assumption: Exploring a better gatekeeper","type":"article-journal","volume":"71"},"uris":["http://www.mendeley.com/documents/?uuid=c4c54439-d398-415d-8957-8db6f918c50c"]}],"mendeley":{"formattedCitation":"(Y. J. Kim &amp; Cribbie, 2018)","manualFormatting":"(Kim &amp; Cribbie, 2018;","plainTextFormattedCitation":"(Y. J. Kim &amp; Cribbie, 2018)","previouslyFormattedCitation":"(Y. J. Kim &amp; Cribbie, 2018)"},"properties":{"noteIndex":0},"schema":"https://github.com/citation-style-language/schema/raw/master/csl-citation.json"}</w:instrText>
      </w:r>
      <w:r w:rsidRPr="0061793B">
        <w:rPr>
          <w:rFonts w:ascii="Times New Roman" w:eastAsiaTheme="minorEastAsia" w:hAnsi="Times New Roman" w:cs="Times New Roman"/>
          <w:sz w:val="20"/>
          <w:szCs w:val="20"/>
          <w:lang w:bidi="ar-EG"/>
        </w:rPr>
        <w:fldChar w:fldCharType="separate"/>
      </w:r>
      <w:r w:rsidRPr="0061793B">
        <w:rPr>
          <w:rFonts w:ascii="Times New Roman" w:eastAsiaTheme="minorEastAsia" w:hAnsi="Times New Roman" w:cs="Times New Roman"/>
          <w:sz w:val="20"/>
          <w:szCs w:val="20"/>
          <w:lang w:bidi="ar-EG"/>
        </w:rPr>
        <w:t>(Kim &amp; Cribbie, 2018;</w:t>
      </w:r>
      <w:r w:rsidRPr="0061793B">
        <w:rPr>
          <w:rFonts w:ascii="Times New Roman" w:eastAsiaTheme="minorEastAsia" w:hAnsi="Times New Roman" w:cs="Times New Roman"/>
          <w:sz w:val="20"/>
          <w:szCs w:val="20"/>
          <w:lang w:bidi="ar-EG"/>
        </w:rPr>
        <w:fldChar w:fldCharType="end"/>
      </w:r>
      <w:r w:rsidRPr="0061793B">
        <w:rPr>
          <w:rFonts w:ascii="Times New Roman" w:eastAsiaTheme="minorEastAsia" w:hAnsi="Times New Roman" w:cs="Times New Roman"/>
          <w:sz w:val="20"/>
          <w:szCs w:val="20"/>
          <w:lang w:bidi="ar-EG"/>
        </w:rPr>
        <w:t xml:space="preserve"> </w:t>
      </w:r>
      <w:r w:rsidRPr="0061793B">
        <w:rPr>
          <w:rFonts w:ascii="Times New Roman" w:hAnsi="Times New Roman" w:cs="Times New Roman"/>
          <w:sz w:val="20"/>
          <w:szCs w:val="20"/>
        </w:rPr>
        <w:fldChar w:fldCharType="begin" w:fldLock="1"/>
      </w:r>
      <w:r w:rsidRPr="0061793B">
        <w:rPr>
          <w:rFonts w:ascii="Times New Roman" w:hAnsi="Times New Roman" w:cs="Times New Roman"/>
          <w:sz w:val="20"/>
          <w:szCs w:val="20"/>
        </w:rPr>
        <w:instrText>ADDIN CSL_CITATION {"citationItems":[{"id":"ITEM-1","itemData":{"DOI":"10.1016/j.conctc.2023.101119","ISSN":"24518654","abstract":"In most clinical trials, the main interest is to test whether there are differences in the mean outcomes among the treatment groups. When the outcome is continuous, a common statistical test is a usual t-test for a two-group comparison. For more than 2 groups, an ANOVA setup is used and the test for equality for all groups is based on the F-distribution. A key assumption for these parametric tests is that data are normally, independently distributed and the response variances are equal. The robustness of these tests to the first two assumptions is quite well investigated, but the issues arising from heteroscedasticity are less studied. This paper reviews different methods for ascertaining homogeneity of variance across groups and investigates the consequences of heteroscedasticity on the tests. Simulations based on normal, heavy-tailed, and skewed normal data demonstrate that some of the less known methods, such as the Jackknife or Cochran's test, are quite effective in detecting differences in the variances.","author":[{"dropping-particle":"","family":"Zhou","given":"Yuhang","non-dropping-particle":"","parse-names":false,"suffix":""},{"dropping-particle":"","family":"Zhu","given":"Yiyang","non-dropping-particle":"","parse-names":false,"suffix":""},{"dropping-particle":"","family":"Wong","given":"Weng Kee","non-dropping-particle":"","parse-names":false,"suffix":""}],"container-title":"Contemporary Clinical Trials Communications","id":"ITEM-1","issue":"March","issued":{"date-parts":[["2023"]]},"page":"101119","publisher":"Elsevier Inc.","title":"Statistical tests for homogeneity of variance for clinical trials and recommendations","type":"article-journal","volume":"33"},"uris":["http://www.mendeley.com/documents/?uuid=06cf4240-5352-443b-b4c6-8397be36ef78"]}],"mendeley":{"formattedCitation":"(Zhou et al., 2023)","manualFormatting":"Zhou et al., 2023)","plainTextFormattedCitation":"(Zhou et al., 2023)","previouslyFormattedCitation":"(Zhou et al., 2023)"},"properties":{"noteIndex":0},"schema":"https://github.com/citation-style-language/schema/raw/master/csl-citation.json"}</w:instrText>
      </w:r>
      <w:r w:rsidRPr="0061793B">
        <w:rPr>
          <w:rFonts w:ascii="Times New Roman" w:hAnsi="Times New Roman" w:cs="Times New Roman"/>
          <w:sz w:val="20"/>
          <w:szCs w:val="20"/>
        </w:rPr>
        <w:fldChar w:fldCharType="separate"/>
      </w:r>
      <w:r w:rsidRPr="0061793B">
        <w:rPr>
          <w:rFonts w:ascii="Times New Roman" w:hAnsi="Times New Roman" w:cs="Times New Roman"/>
          <w:sz w:val="20"/>
          <w:szCs w:val="20"/>
        </w:rPr>
        <w:t>Zhou et al., 2023)</w:t>
      </w:r>
      <w:r w:rsidRPr="0061793B">
        <w:rPr>
          <w:rFonts w:ascii="Times New Roman" w:hAnsi="Times New Roman" w:cs="Times New Roman"/>
          <w:sz w:val="20"/>
          <w:szCs w:val="20"/>
        </w:rPr>
        <w:fldChar w:fldCharType="end"/>
      </w:r>
      <w:r w:rsidRPr="0061793B">
        <w:rPr>
          <w:rFonts w:ascii="Times New Roman" w:eastAsiaTheme="minorEastAsia" w:hAnsi="Times New Roman" w:cs="Times New Roman"/>
          <w:sz w:val="20"/>
          <w:szCs w:val="20"/>
          <w:lang w:bidi="ar-EG"/>
        </w:rPr>
        <w:t>.  Levene’s W tests:</w:t>
      </w:r>
    </w:p>
    <w:p w14:paraId="13C3E780" w14:textId="77777777" w:rsidR="00696B8D" w:rsidRPr="0061793B" w:rsidRDefault="004C6BE8" w:rsidP="00E248D1">
      <w:pPr>
        <w:spacing w:after="0" w:line="240" w:lineRule="auto"/>
        <w:ind w:firstLine="720"/>
        <w:jc w:val="both"/>
        <w:rPr>
          <w:rFonts w:ascii="Times New Roman" w:eastAsiaTheme="minorEastAsia" w:hAnsi="Times New Roman" w:cs="Times New Roman"/>
          <w:sz w:val="20"/>
          <w:szCs w:val="20"/>
          <w:lang w:bidi="ar-EG"/>
        </w:rPr>
      </w:pPr>
      <m:oMathPara>
        <m:oMath>
          <m:sSubSup>
            <m:sSubSupPr>
              <m:ctrlPr>
                <w:rPr>
                  <w:rFonts w:ascii="Cambria Math" w:eastAsiaTheme="minorEastAsia" w:hAnsi="Cambria Math" w:cs="Times New Roman"/>
                  <w:i/>
                  <w:sz w:val="20"/>
                  <w:szCs w:val="20"/>
                  <w:lang w:bidi="ar-EG"/>
                </w:rPr>
              </m:ctrlPr>
            </m:sSubSupPr>
            <m:e>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H</m:t>
                  </m:r>
                </m:e>
                <m:sub>
                  <m:r>
                    <w:rPr>
                      <w:rFonts w:ascii="Cambria Math" w:eastAsiaTheme="minorEastAsia" w:hAnsi="Cambria Math" w:cs="Times New Roman"/>
                      <w:sz w:val="20"/>
                      <w:szCs w:val="20"/>
                      <w:lang w:bidi="ar-EG"/>
                    </w:rPr>
                    <m:t>0</m:t>
                  </m:r>
                </m:sub>
              </m:sSub>
              <m:r>
                <w:rPr>
                  <w:rFonts w:ascii="Cambria Math" w:eastAsiaTheme="minorEastAsia" w:hAnsi="Cambria Math" w:cs="Times New Roman"/>
                  <w:sz w:val="20"/>
                  <w:szCs w:val="20"/>
                  <w:lang w:bidi="ar-EG"/>
                </w:rPr>
                <m:t>:σ</m:t>
              </m:r>
            </m:e>
            <m:sub>
              <m:r>
                <w:rPr>
                  <w:rFonts w:ascii="Cambria Math" w:eastAsiaTheme="minorEastAsia" w:hAnsi="Cambria Math" w:cs="Times New Roman"/>
                  <w:sz w:val="20"/>
                  <w:szCs w:val="20"/>
                  <w:lang w:bidi="ar-EG"/>
                </w:rPr>
                <m:t>i</m:t>
              </m:r>
            </m:sub>
            <m:sup>
              <m:r>
                <w:rPr>
                  <w:rFonts w:ascii="Cambria Math" w:eastAsiaTheme="minorEastAsia" w:hAnsi="Cambria Math" w:cs="Times New Roman"/>
                  <w:sz w:val="20"/>
                  <w:szCs w:val="20"/>
                  <w:lang w:bidi="ar-EG"/>
                </w:rPr>
                <m:t>2</m:t>
              </m:r>
            </m:sup>
          </m:sSubSup>
          <m:r>
            <w:rPr>
              <w:rFonts w:ascii="Cambria Math" w:eastAsiaTheme="minorEastAsia" w:hAnsi="Cambria Math" w:cs="Times New Roman"/>
              <w:sz w:val="20"/>
              <w:szCs w:val="20"/>
              <w:lang w:bidi="ar-EG"/>
            </w:rPr>
            <m:t xml:space="preserve">=0 vs. </m:t>
          </m:r>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H</m:t>
              </m:r>
            </m:e>
            <m:sub>
              <m:r>
                <w:rPr>
                  <w:rFonts w:ascii="Cambria Math" w:eastAsiaTheme="minorEastAsia" w:hAnsi="Cambria Math" w:cs="Times New Roman"/>
                  <w:sz w:val="20"/>
                  <w:szCs w:val="20"/>
                  <w:lang w:bidi="ar-EG"/>
                </w:rPr>
                <m:t>A</m:t>
              </m:r>
            </m:sub>
          </m:sSub>
          <m:r>
            <w:rPr>
              <w:rFonts w:ascii="Cambria Math" w:eastAsiaTheme="minorEastAsia" w:hAnsi="Cambria Math" w:cs="Times New Roman"/>
              <w:sz w:val="20"/>
              <w:szCs w:val="20"/>
              <w:lang w:bidi="ar-EG"/>
            </w:rPr>
            <m:t xml:space="preserve">: </m:t>
          </m:r>
          <m:sSubSup>
            <m:sSubSupPr>
              <m:ctrlPr>
                <w:rPr>
                  <w:rFonts w:ascii="Cambria Math" w:eastAsiaTheme="minorEastAsia" w:hAnsi="Cambria Math" w:cs="Times New Roman"/>
                  <w:i/>
                  <w:sz w:val="20"/>
                  <w:szCs w:val="20"/>
                  <w:lang w:bidi="ar-EG"/>
                </w:rPr>
              </m:ctrlPr>
            </m:sSubSupPr>
            <m:e>
              <m:r>
                <w:rPr>
                  <w:rFonts w:ascii="Cambria Math" w:eastAsiaTheme="minorEastAsia" w:hAnsi="Cambria Math" w:cs="Times New Roman"/>
                  <w:sz w:val="20"/>
                  <w:szCs w:val="20"/>
                  <w:lang w:bidi="ar-EG"/>
                </w:rPr>
                <m:t>σ</m:t>
              </m:r>
            </m:e>
            <m:sub>
              <m:r>
                <w:rPr>
                  <w:rFonts w:ascii="Cambria Math" w:eastAsiaTheme="minorEastAsia" w:hAnsi="Cambria Math" w:cs="Times New Roman"/>
                  <w:sz w:val="20"/>
                  <w:szCs w:val="20"/>
                  <w:lang w:bidi="ar-EG"/>
                </w:rPr>
                <m:t>i</m:t>
              </m:r>
            </m:sub>
            <m:sup>
              <m:r>
                <w:rPr>
                  <w:rFonts w:ascii="Cambria Math" w:eastAsiaTheme="minorEastAsia" w:hAnsi="Cambria Math" w:cs="Times New Roman"/>
                  <w:sz w:val="20"/>
                  <w:szCs w:val="20"/>
                  <w:lang w:bidi="ar-EG"/>
                </w:rPr>
                <m:t>2</m:t>
              </m:r>
            </m:sup>
          </m:sSubSup>
          <m:r>
            <w:rPr>
              <w:rFonts w:ascii="Cambria Math" w:eastAsiaTheme="minorEastAsia" w:hAnsi="Cambria Math" w:cs="Times New Roman"/>
              <w:sz w:val="20"/>
              <w:szCs w:val="20"/>
              <w:lang w:bidi="ar-EG"/>
            </w:rPr>
            <m:t xml:space="preserve">≠0,  i=1….k populations at α  </m:t>
          </m:r>
        </m:oMath>
      </m:oMathPara>
    </w:p>
    <w:p w14:paraId="5D94D478" w14:textId="77777777" w:rsidR="00696B8D" w:rsidRPr="0061793B" w:rsidRDefault="00E248D1" w:rsidP="00E248D1">
      <w:pPr>
        <w:spacing w:after="0" w:line="240" w:lineRule="auto"/>
        <w:ind w:firstLine="720"/>
        <w:jc w:val="both"/>
        <w:rPr>
          <w:rFonts w:ascii="Times New Roman" w:eastAsiaTheme="minorEastAsia" w:hAnsi="Times New Roman" w:cs="Times New Roman"/>
          <w:sz w:val="20"/>
          <w:szCs w:val="20"/>
          <w:lang w:bidi="ar-EG"/>
        </w:rPr>
      </w:pPr>
      <m:oMathPara>
        <m:oMath>
          <m:r>
            <w:rPr>
              <w:rFonts w:ascii="Cambria Math" w:eastAsiaTheme="minorEastAsia" w:hAnsi="Cambria Math" w:cs="Times New Roman"/>
              <w:sz w:val="20"/>
              <w:szCs w:val="20"/>
              <w:lang w:bidi="ar-EG"/>
            </w:rPr>
            <m:t xml:space="preserve"> W=</m:t>
          </m:r>
          <m:f>
            <m:fPr>
              <m:ctrlPr>
                <w:rPr>
                  <w:rFonts w:ascii="Cambria Math" w:eastAsiaTheme="minorEastAsia" w:hAnsi="Cambria Math" w:cs="Times New Roman"/>
                  <w:i/>
                  <w:sz w:val="20"/>
                  <w:szCs w:val="20"/>
                  <w:lang w:bidi="ar-EG"/>
                </w:rPr>
              </m:ctrlPr>
            </m:fPr>
            <m:num>
              <m:r>
                <w:rPr>
                  <w:rFonts w:ascii="Cambria Math" w:eastAsiaTheme="minorEastAsia" w:hAnsi="Cambria Math" w:cs="Times New Roman"/>
                  <w:sz w:val="20"/>
                  <w:szCs w:val="20"/>
                  <w:lang w:bidi="ar-EG"/>
                </w:rPr>
                <m:t>(N-k)</m:t>
              </m:r>
            </m:num>
            <m:den>
              <m:r>
                <w:rPr>
                  <w:rFonts w:ascii="Cambria Math" w:eastAsiaTheme="minorEastAsia" w:hAnsi="Cambria Math" w:cs="Times New Roman"/>
                  <w:sz w:val="20"/>
                  <w:szCs w:val="20"/>
                  <w:lang w:bidi="ar-EG"/>
                </w:rPr>
                <m:t>(k-1)</m:t>
              </m:r>
            </m:den>
          </m:f>
          <m:r>
            <w:rPr>
              <w:rFonts w:ascii="Cambria Math" w:eastAsiaTheme="minorEastAsia" w:hAnsi="Cambria Math" w:cs="Times New Roman"/>
              <w:sz w:val="20"/>
              <w:szCs w:val="20"/>
              <w:lang w:bidi="ar-EG"/>
            </w:rPr>
            <m:t xml:space="preserve"> </m:t>
          </m:r>
          <m:f>
            <m:fPr>
              <m:ctrlPr>
                <w:rPr>
                  <w:rFonts w:ascii="Cambria Math" w:eastAsiaTheme="minorEastAsia" w:hAnsi="Cambria Math" w:cs="Times New Roman"/>
                  <w:i/>
                  <w:sz w:val="20"/>
                  <w:szCs w:val="20"/>
                  <w:lang w:bidi="ar-EG"/>
                </w:rPr>
              </m:ctrlPr>
            </m:fPr>
            <m:num>
              <m:nary>
                <m:naryPr>
                  <m:chr m:val="∑"/>
                  <m:limLoc m:val="undOvr"/>
                  <m:ctrlPr>
                    <w:rPr>
                      <w:rFonts w:ascii="Cambria Math" w:eastAsiaTheme="minorEastAsia" w:hAnsi="Cambria Math" w:cs="Times New Roman"/>
                      <w:i/>
                      <w:sz w:val="20"/>
                      <w:szCs w:val="20"/>
                      <w:lang w:bidi="ar-EG"/>
                    </w:rPr>
                  </m:ctrlPr>
                </m:naryPr>
                <m:sub>
                  <m:r>
                    <w:rPr>
                      <w:rFonts w:ascii="Cambria Math" w:eastAsiaTheme="minorEastAsia" w:hAnsi="Cambria Math" w:cs="Times New Roman"/>
                      <w:sz w:val="20"/>
                      <w:szCs w:val="20"/>
                      <w:lang w:bidi="ar-EG"/>
                    </w:rPr>
                    <m:t>i=1</m:t>
                  </m:r>
                </m:sub>
                <m:sup>
                  <m:r>
                    <w:rPr>
                      <w:rFonts w:ascii="Cambria Math" w:eastAsiaTheme="minorEastAsia" w:hAnsi="Cambria Math" w:cs="Times New Roman"/>
                      <w:sz w:val="20"/>
                      <w:szCs w:val="20"/>
                      <w:lang w:bidi="ar-EG"/>
                    </w:rPr>
                    <m:t>k</m:t>
                  </m:r>
                </m:sup>
                <m:e>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N</m:t>
                      </m:r>
                    </m:e>
                    <m:sub>
                      <m:r>
                        <w:rPr>
                          <w:rFonts w:ascii="Cambria Math" w:eastAsiaTheme="minorEastAsia" w:hAnsi="Cambria Math" w:cs="Times New Roman"/>
                          <w:sz w:val="20"/>
                          <w:szCs w:val="20"/>
                          <w:lang w:bidi="ar-EG"/>
                        </w:rPr>
                        <m:t>i</m:t>
                      </m:r>
                    </m:sub>
                  </m:sSub>
                  <m:sSup>
                    <m:sSupPr>
                      <m:ctrlPr>
                        <w:rPr>
                          <w:rFonts w:ascii="Cambria Math" w:eastAsiaTheme="minorEastAsia" w:hAnsi="Cambria Math" w:cs="Times New Roman"/>
                          <w:i/>
                          <w:sz w:val="20"/>
                          <w:szCs w:val="20"/>
                          <w:lang w:bidi="ar-EG"/>
                        </w:rPr>
                      </m:ctrlPr>
                    </m:sSupPr>
                    <m:e>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acc>
                            <m:accPr>
                              <m:chr m:val="̅"/>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Z</m:t>
                              </m:r>
                            </m:e>
                          </m:acc>
                        </m:e>
                        <m:sub>
                          <m:r>
                            <w:rPr>
                              <w:rFonts w:ascii="Cambria Math" w:eastAsiaTheme="minorEastAsia" w:hAnsi="Cambria Math" w:cs="Times New Roman"/>
                              <w:sz w:val="20"/>
                              <w:szCs w:val="20"/>
                              <w:lang w:bidi="ar-EG"/>
                            </w:rPr>
                            <m:t>i.</m:t>
                          </m:r>
                        </m:sub>
                      </m:sSub>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acc>
                            <m:accPr>
                              <m:chr m:val="̅"/>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Z</m:t>
                              </m:r>
                            </m:e>
                          </m:acc>
                        </m:e>
                        <m:sub>
                          <m:r>
                            <w:rPr>
                              <w:rFonts w:ascii="Cambria Math" w:eastAsiaTheme="minorEastAsia" w:hAnsi="Cambria Math" w:cs="Times New Roman"/>
                              <w:sz w:val="20"/>
                              <w:szCs w:val="20"/>
                              <w:lang w:bidi="ar-EG"/>
                            </w:rPr>
                            <m:t>..</m:t>
                          </m:r>
                        </m:sub>
                      </m:sSub>
                      <m:r>
                        <w:rPr>
                          <w:rFonts w:ascii="Cambria Math" w:eastAsiaTheme="minorEastAsia" w:hAnsi="Cambria Math" w:cs="Times New Roman"/>
                          <w:sz w:val="20"/>
                          <w:szCs w:val="20"/>
                          <w:lang w:bidi="ar-EG"/>
                        </w:rPr>
                        <m:t>)</m:t>
                      </m:r>
                    </m:e>
                    <m:sup>
                      <m:r>
                        <w:rPr>
                          <w:rFonts w:ascii="Cambria Math" w:eastAsiaTheme="minorEastAsia" w:hAnsi="Cambria Math" w:cs="Times New Roman"/>
                          <w:sz w:val="20"/>
                          <w:szCs w:val="20"/>
                          <w:lang w:bidi="ar-EG"/>
                        </w:rPr>
                        <m:t>2</m:t>
                      </m:r>
                    </m:sup>
                  </m:sSup>
                </m:e>
              </m:nary>
            </m:num>
            <m:den>
              <m:nary>
                <m:naryPr>
                  <m:chr m:val="∑"/>
                  <m:limLoc m:val="undOvr"/>
                  <m:ctrlPr>
                    <w:rPr>
                      <w:rFonts w:ascii="Cambria Math" w:eastAsiaTheme="minorEastAsia" w:hAnsi="Cambria Math" w:cs="Times New Roman"/>
                      <w:i/>
                      <w:sz w:val="20"/>
                      <w:szCs w:val="20"/>
                      <w:lang w:bidi="ar-EG"/>
                    </w:rPr>
                  </m:ctrlPr>
                </m:naryPr>
                <m:sub>
                  <m:r>
                    <w:rPr>
                      <w:rFonts w:ascii="Cambria Math" w:eastAsiaTheme="minorEastAsia" w:hAnsi="Cambria Math" w:cs="Times New Roman"/>
                      <w:sz w:val="20"/>
                      <w:szCs w:val="20"/>
                      <w:lang w:bidi="ar-EG"/>
                    </w:rPr>
                    <m:t>i=1</m:t>
                  </m:r>
                </m:sub>
                <m:sup>
                  <m:r>
                    <w:rPr>
                      <w:rFonts w:ascii="Cambria Math" w:eastAsiaTheme="minorEastAsia" w:hAnsi="Cambria Math" w:cs="Times New Roman"/>
                      <w:sz w:val="20"/>
                      <w:szCs w:val="20"/>
                      <w:lang w:bidi="ar-EG"/>
                    </w:rPr>
                    <m:t>k</m:t>
                  </m:r>
                </m:sup>
                <m:e>
                  <m:nary>
                    <m:naryPr>
                      <m:chr m:val="∑"/>
                      <m:limLoc m:val="undOvr"/>
                      <m:ctrlPr>
                        <w:rPr>
                          <w:rFonts w:ascii="Cambria Math" w:eastAsiaTheme="minorEastAsia" w:hAnsi="Cambria Math" w:cs="Times New Roman"/>
                          <w:i/>
                          <w:sz w:val="20"/>
                          <w:szCs w:val="20"/>
                          <w:lang w:bidi="ar-EG"/>
                        </w:rPr>
                      </m:ctrlPr>
                    </m:naryPr>
                    <m:sub>
                      <m:r>
                        <w:rPr>
                          <w:rFonts w:ascii="Cambria Math" w:eastAsiaTheme="minorEastAsia" w:hAnsi="Cambria Math" w:cs="Times New Roman"/>
                          <w:sz w:val="20"/>
                          <w:szCs w:val="20"/>
                          <w:lang w:bidi="ar-EG"/>
                        </w:rPr>
                        <m:t>j=1</m:t>
                      </m:r>
                    </m:sub>
                    <m:sup>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N</m:t>
                          </m:r>
                        </m:e>
                        <m:sub>
                          <m:r>
                            <w:rPr>
                              <w:rFonts w:ascii="Cambria Math" w:eastAsiaTheme="minorEastAsia" w:hAnsi="Cambria Math" w:cs="Times New Roman"/>
                              <w:sz w:val="20"/>
                              <w:szCs w:val="20"/>
                              <w:lang w:bidi="ar-EG"/>
                            </w:rPr>
                            <m:t>i</m:t>
                          </m:r>
                        </m:sub>
                      </m:sSub>
                    </m:sup>
                    <m:e>
                      <m:sSup>
                        <m:sSupPr>
                          <m:ctrlPr>
                            <w:rPr>
                              <w:rFonts w:ascii="Cambria Math" w:eastAsiaTheme="minorEastAsia" w:hAnsi="Cambria Math" w:cs="Times New Roman"/>
                              <w:i/>
                              <w:sz w:val="20"/>
                              <w:szCs w:val="20"/>
                              <w:lang w:bidi="ar-EG"/>
                            </w:rPr>
                          </m:ctrlPr>
                        </m:sSupPr>
                        <m:e>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Z</m:t>
                              </m:r>
                            </m:e>
                            <m:sub>
                              <m:r>
                                <w:rPr>
                                  <w:rFonts w:ascii="Cambria Math" w:eastAsiaTheme="minorEastAsia" w:hAnsi="Cambria Math" w:cs="Times New Roman"/>
                                  <w:sz w:val="20"/>
                                  <w:szCs w:val="20"/>
                                  <w:lang w:bidi="ar-EG"/>
                                </w:rPr>
                                <m:t>ij</m:t>
                              </m:r>
                            </m:sub>
                          </m:sSub>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acc>
                                <m:accPr>
                                  <m:chr m:val="̅"/>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Z</m:t>
                                  </m:r>
                                </m:e>
                              </m:acc>
                            </m:e>
                            <m:sub>
                              <m:r>
                                <w:rPr>
                                  <w:rFonts w:ascii="Cambria Math" w:eastAsiaTheme="minorEastAsia" w:hAnsi="Cambria Math" w:cs="Times New Roman"/>
                                  <w:sz w:val="20"/>
                                  <w:szCs w:val="20"/>
                                  <w:lang w:bidi="ar-EG"/>
                                </w:rPr>
                                <m:t>i.</m:t>
                              </m:r>
                            </m:sub>
                          </m:sSub>
                          <m:r>
                            <w:rPr>
                              <w:rFonts w:ascii="Cambria Math" w:eastAsiaTheme="minorEastAsia" w:hAnsi="Cambria Math" w:cs="Times New Roman"/>
                              <w:sz w:val="20"/>
                              <w:szCs w:val="20"/>
                              <w:lang w:bidi="ar-EG"/>
                            </w:rPr>
                            <m:t>)</m:t>
                          </m:r>
                        </m:e>
                        <m:sup>
                          <m:r>
                            <w:rPr>
                              <w:rFonts w:ascii="Cambria Math" w:eastAsiaTheme="minorEastAsia" w:hAnsi="Cambria Math" w:cs="Times New Roman"/>
                              <w:sz w:val="20"/>
                              <w:szCs w:val="20"/>
                              <w:lang w:bidi="ar-EG"/>
                            </w:rPr>
                            <m:t>2</m:t>
                          </m:r>
                        </m:sup>
                      </m:sSup>
                    </m:e>
                  </m:nary>
                </m:e>
              </m:nary>
            </m:den>
          </m:f>
        </m:oMath>
      </m:oMathPara>
    </w:p>
    <w:p w14:paraId="31A7D790" w14:textId="77777777" w:rsidR="00696B8D" w:rsidRPr="0061793B" w:rsidRDefault="00E248D1" w:rsidP="00E248D1">
      <w:pPr>
        <w:spacing w:after="0" w:line="240" w:lineRule="auto"/>
        <w:jc w:val="both"/>
        <w:rPr>
          <w:rFonts w:ascii="Times New Roman" w:eastAsiaTheme="minorEastAsia" w:hAnsi="Times New Roman" w:cs="Times New Roman"/>
          <w:sz w:val="20"/>
          <w:szCs w:val="20"/>
          <w:lang w:bidi="ar-EG"/>
        </w:rPr>
      </w:pPr>
      <w:proofErr w:type="gramStart"/>
      <w:r w:rsidRPr="0061793B">
        <w:rPr>
          <w:rFonts w:ascii="Times New Roman" w:eastAsiaTheme="minorEastAsia" w:hAnsi="Times New Roman" w:cs="Times New Roman"/>
          <w:sz w:val="20"/>
          <w:szCs w:val="20"/>
          <w:lang w:bidi="ar-EG"/>
        </w:rPr>
        <w:t>where</w:t>
      </w:r>
      <w:proofErr w:type="gramEnd"/>
      <w:r w:rsidRPr="0061793B">
        <w:rPr>
          <w:rFonts w:ascii="Times New Roman" w:eastAsiaTheme="minorEastAsia" w:hAnsi="Times New Roman" w:cs="Times New Roman"/>
          <w:sz w:val="20"/>
          <w:szCs w:val="20"/>
          <w:lang w:bidi="ar-EG"/>
        </w:rPr>
        <w:t xml:space="preserve"> N</w:t>
      </w:r>
      <w:r w:rsidRPr="0061793B">
        <w:rPr>
          <w:rFonts w:ascii="Times New Roman" w:eastAsiaTheme="minorEastAsia" w:hAnsi="Times New Roman" w:cs="Times New Roman"/>
          <w:sz w:val="20"/>
          <w:szCs w:val="20"/>
          <w:vertAlign w:val="subscript"/>
          <w:lang w:bidi="ar-EG"/>
        </w:rPr>
        <w:t>i</w:t>
      </w:r>
      <w:r w:rsidRPr="0061793B">
        <w:rPr>
          <w:rFonts w:ascii="Times New Roman" w:eastAsiaTheme="minorEastAsia" w:hAnsi="Times New Roman" w:cs="Times New Roman"/>
          <w:sz w:val="20"/>
          <w:szCs w:val="20"/>
          <w:lang w:bidi="ar-EG"/>
        </w:rPr>
        <w:t xml:space="preserve"> is size of  </w:t>
      </w:r>
      <w:proofErr w:type="spellStart"/>
      <w:r w:rsidRPr="0061793B">
        <w:rPr>
          <w:rFonts w:ascii="Times New Roman" w:eastAsiaTheme="minorEastAsia" w:hAnsi="Times New Roman" w:cs="Times New Roman"/>
          <w:sz w:val="20"/>
          <w:szCs w:val="20"/>
          <w:lang w:bidi="ar-EG"/>
        </w:rPr>
        <w:t>i</w:t>
      </w:r>
      <w:r w:rsidRPr="0061793B">
        <w:rPr>
          <w:rFonts w:ascii="Times New Roman" w:eastAsiaTheme="minorEastAsia" w:hAnsi="Times New Roman" w:cs="Times New Roman"/>
          <w:sz w:val="20"/>
          <w:szCs w:val="20"/>
          <w:vertAlign w:val="superscript"/>
          <w:lang w:bidi="ar-EG"/>
        </w:rPr>
        <w:t>th</w:t>
      </w:r>
      <w:proofErr w:type="spellEnd"/>
      <w:r w:rsidRPr="0061793B">
        <w:rPr>
          <w:rFonts w:ascii="Times New Roman" w:eastAsiaTheme="minorEastAsia" w:hAnsi="Times New Roman" w:cs="Times New Roman"/>
          <w:sz w:val="20"/>
          <w:szCs w:val="20"/>
          <w:lang w:bidi="ar-EG"/>
        </w:rPr>
        <w:t xml:space="preserve"> treatment, and </w:t>
      </w:r>
      <m:oMath>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Z</m:t>
            </m:r>
          </m:e>
          <m:sub>
            <m:r>
              <w:rPr>
                <w:rFonts w:ascii="Cambria Math" w:eastAsiaTheme="minorEastAsia" w:hAnsi="Cambria Math" w:cs="Times New Roman"/>
                <w:sz w:val="20"/>
                <w:szCs w:val="20"/>
                <w:lang w:bidi="ar-EG"/>
              </w:rPr>
              <m:t>ij</m:t>
            </m:r>
          </m:sub>
        </m:sSub>
        <m:r>
          <w:rPr>
            <w:rFonts w:ascii="Cambria Math" w:eastAsiaTheme="minorEastAsia" w:hAnsi="Cambria Math" w:cs="Times New Roman"/>
            <w:sz w:val="20"/>
            <w:szCs w:val="20"/>
            <w:lang w:bidi="ar-EG"/>
          </w:rPr>
          <m:t>=</m:t>
        </m:r>
        <m:d>
          <m:dPr>
            <m:begChr m:val="|"/>
            <m:endChr m:val="|"/>
            <m:ctrlPr>
              <w:rPr>
                <w:rFonts w:ascii="Cambria Math" w:eastAsiaTheme="minorEastAsia" w:hAnsi="Cambria Math" w:cs="Times New Roman"/>
                <w:i/>
                <w:sz w:val="20"/>
                <w:szCs w:val="20"/>
                <w:lang w:bidi="ar-EG"/>
              </w:rPr>
            </m:ctrlPr>
          </m:dPr>
          <m:e>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Y</m:t>
                </m:r>
              </m:e>
              <m:sub>
                <m:r>
                  <w:rPr>
                    <w:rFonts w:ascii="Cambria Math" w:eastAsiaTheme="minorEastAsia" w:hAnsi="Cambria Math" w:cs="Times New Roman"/>
                    <w:sz w:val="20"/>
                    <w:szCs w:val="20"/>
                    <w:lang w:bidi="ar-EG"/>
                  </w:rPr>
                  <m:t>ij</m:t>
                </m:r>
              </m:sub>
            </m:sSub>
            <m:r>
              <w:rPr>
                <w:rFonts w:ascii="Cambria Math" w:eastAsiaTheme="minorEastAsia" w:hAnsi="Cambria Math" w:cs="Times New Roman"/>
                <w:sz w:val="20"/>
                <w:szCs w:val="20"/>
                <w:lang w:bidi="ar-EG"/>
              </w:rPr>
              <m:t>-</m:t>
            </m:r>
            <m:sSub>
              <m:sSubPr>
                <m:ctrlPr>
                  <w:rPr>
                    <w:rFonts w:ascii="Cambria Math" w:eastAsiaTheme="minorEastAsia" w:hAnsi="Cambria Math" w:cs="Times New Roman"/>
                    <w:i/>
                    <w:sz w:val="20"/>
                    <w:szCs w:val="20"/>
                    <w:lang w:bidi="ar-EG"/>
                  </w:rPr>
                </m:ctrlPr>
              </m:sSubPr>
              <m:e>
                <m:acc>
                  <m:accPr>
                    <m:chr m:val="̅"/>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Y</m:t>
                    </m:r>
                  </m:e>
                </m:acc>
              </m:e>
              <m:sub>
                <m:r>
                  <w:rPr>
                    <w:rFonts w:ascii="Cambria Math" w:eastAsiaTheme="minorEastAsia" w:hAnsi="Cambria Math" w:cs="Times New Roman"/>
                    <w:sz w:val="20"/>
                    <w:szCs w:val="20"/>
                    <w:lang w:bidi="ar-EG"/>
                  </w:rPr>
                  <m:t>i.</m:t>
                </m:r>
              </m:sub>
            </m:sSub>
          </m:e>
        </m:d>
      </m:oMath>
      <w:r w:rsidRPr="0061793B">
        <w:rPr>
          <w:rFonts w:ascii="Times New Roman" w:eastAsiaTheme="minorEastAsia" w:hAnsi="Times New Roman" w:cs="Times New Roman"/>
          <w:sz w:val="20"/>
          <w:szCs w:val="20"/>
          <w:lang w:bidi="ar-EG"/>
        </w:rPr>
        <w:t xml:space="preserve">, where </w:t>
      </w:r>
      <m:oMath>
        <m:sSub>
          <m:sSubPr>
            <m:ctrlPr>
              <w:rPr>
                <w:rFonts w:ascii="Cambria Math" w:eastAsiaTheme="minorEastAsia" w:hAnsi="Cambria Math" w:cs="Times New Roman"/>
                <w:i/>
                <w:sz w:val="20"/>
                <w:szCs w:val="20"/>
                <w:lang w:bidi="ar-EG"/>
              </w:rPr>
            </m:ctrlPr>
          </m:sSubPr>
          <m:e>
            <m:acc>
              <m:accPr>
                <m:chr m:val="̅"/>
                <m:ctrlPr>
                  <w:rPr>
                    <w:rFonts w:ascii="Cambria Math" w:eastAsiaTheme="minorEastAsia" w:hAnsi="Cambria Math" w:cs="Times New Roman"/>
                    <w:i/>
                    <w:sz w:val="20"/>
                    <w:szCs w:val="20"/>
                    <w:lang w:bidi="ar-EG"/>
                  </w:rPr>
                </m:ctrlPr>
              </m:accPr>
              <m:e>
                <m:r>
                  <w:rPr>
                    <w:rFonts w:ascii="Cambria Math" w:eastAsiaTheme="minorEastAsia" w:hAnsi="Cambria Math" w:cs="Times New Roman"/>
                    <w:sz w:val="20"/>
                    <w:szCs w:val="20"/>
                    <w:lang w:bidi="ar-EG"/>
                  </w:rPr>
                  <m:t>Y</m:t>
                </m:r>
              </m:e>
            </m:acc>
          </m:e>
          <m:sub>
            <m:r>
              <w:rPr>
                <w:rFonts w:ascii="Cambria Math" w:eastAsiaTheme="minorEastAsia" w:hAnsi="Cambria Math" w:cs="Times New Roman"/>
                <w:sz w:val="20"/>
                <w:szCs w:val="20"/>
                <w:lang w:bidi="ar-EG"/>
              </w:rPr>
              <m:t>i.</m:t>
            </m:r>
          </m:sub>
        </m:sSub>
      </m:oMath>
      <w:r w:rsidRPr="0061793B">
        <w:rPr>
          <w:rFonts w:ascii="Times New Roman" w:eastAsiaTheme="minorEastAsia" w:hAnsi="Times New Roman" w:cs="Times New Roman"/>
          <w:sz w:val="20"/>
          <w:szCs w:val="20"/>
          <w:lang w:bidi="ar-EG"/>
        </w:rPr>
        <w:t xml:space="preserve"> is the </w:t>
      </w:r>
      <w:proofErr w:type="spellStart"/>
      <w:r w:rsidRPr="0061793B">
        <w:rPr>
          <w:rFonts w:ascii="Times New Roman" w:eastAsiaTheme="minorEastAsia" w:hAnsi="Times New Roman" w:cs="Times New Roman"/>
          <w:sz w:val="20"/>
          <w:szCs w:val="20"/>
          <w:lang w:bidi="ar-EG"/>
        </w:rPr>
        <w:t>i</w:t>
      </w:r>
      <w:r w:rsidRPr="0061793B">
        <w:rPr>
          <w:rFonts w:ascii="Times New Roman" w:eastAsiaTheme="minorEastAsia" w:hAnsi="Times New Roman" w:cs="Times New Roman"/>
          <w:sz w:val="20"/>
          <w:szCs w:val="20"/>
          <w:vertAlign w:val="superscript"/>
          <w:lang w:bidi="ar-EG"/>
        </w:rPr>
        <w:t>th</w:t>
      </w:r>
      <w:proofErr w:type="spellEnd"/>
      <w:r w:rsidRPr="0061793B">
        <w:rPr>
          <w:rFonts w:ascii="Times New Roman" w:eastAsiaTheme="minorEastAsia" w:hAnsi="Times New Roman" w:cs="Times New Roman"/>
          <w:sz w:val="20"/>
          <w:szCs w:val="20"/>
          <w:lang w:bidi="ar-EG"/>
        </w:rPr>
        <w:t xml:space="preserve"> treatment mean.  </w:t>
      </w:r>
      <w:proofErr w:type="gramStart"/>
      <w:r w:rsidRPr="0061793B">
        <w:rPr>
          <w:rFonts w:ascii="Times New Roman" w:eastAsiaTheme="minorEastAsia" w:hAnsi="Times New Roman" w:cs="Times New Roman"/>
          <w:sz w:val="20"/>
          <w:szCs w:val="20"/>
          <w:lang w:bidi="ar-EG"/>
        </w:rPr>
        <w:t xml:space="preserve">W </w:t>
      </w:r>
      <m:oMath>
        <m:r>
          <w:rPr>
            <w:rFonts w:ascii="Cambria Math" w:eastAsiaTheme="minorEastAsia" w:hAnsi="Cambria Math" w:cs="Times New Roman"/>
            <w:sz w:val="20"/>
            <w:szCs w:val="20"/>
            <w:lang w:bidi="ar-EG"/>
          </w:rPr>
          <m:t>&lt;</m:t>
        </m:r>
        <w:proofErr w:type="gramEnd"/>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F</m:t>
            </m:r>
          </m:e>
          <m:sub>
            <m:r>
              <w:rPr>
                <w:rFonts w:ascii="Cambria Math" w:eastAsiaTheme="minorEastAsia" w:hAnsi="Cambria Math" w:cs="Times New Roman"/>
                <w:sz w:val="20"/>
                <w:szCs w:val="20"/>
                <w:lang w:bidi="ar-EG"/>
              </w:rPr>
              <m:t>α,k-1, N-k</m:t>
            </m:r>
          </m:sub>
        </m:sSub>
      </m:oMath>
      <w:r w:rsidRPr="0061793B">
        <w:rPr>
          <w:rFonts w:ascii="Times New Roman" w:eastAsiaTheme="minorEastAsia" w:hAnsi="Times New Roman" w:cs="Times New Roman"/>
          <w:sz w:val="20"/>
          <w:szCs w:val="20"/>
          <w:lang w:bidi="ar-EG"/>
        </w:rPr>
        <w:t xml:space="preserve"> , </w:t>
      </w:r>
      <m:oMath>
        <m:sSub>
          <m:sSubPr>
            <m:ctrlPr>
              <w:rPr>
                <w:rFonts w:ascii="Cambria Math" w:eastAsiaTheme="minorEastAsia" w:hAnsi="Cambria Math" w:cs="Times New Roman"/>
                <w:i/>
                <w:sz w:val="20"/>
                <w:szCs w:val="20"/>
                <w:lang w:bidi="ar-EG"/>
              </w:rPr>
            </m:ctrlPr>
          </m:sSubPr>
          <m:e>
            <m:r>
              <w:rPr>
                <w:rFonts w:ascii="Cambria Math" w:eastAsiaTheme="minorEastAsia" w:hAnsi="Cambria Math" w:cs="Times New Roman"/>
                <w:sz w:val="20"/>
                <w:szCs w:val="20"/>
                <w:lang w:bidi="ar-EG"/>
              </w:rPr>
              <m:t>H</m:t>
            </m:r>
          </m:e>
          <m:sub>
            <m:r>
              <w:rPr>
                <w:rFonts w:ascii="Cambria Math" w:eastAsiaTheme="minorEastAsia" w:hAnsi="Cambria Math" w:cs="Times New Roman"/>
                <w:sz w:val="20"/>
                <w:szCs w:val="20"/>
                <w:lang w:bidi="ar-EG"/>
              </w:rPr>
              <m:t>0</m:t>
            </m:r>
          </m:sub>
        </m:sSub>
      </m:oMath>
      <w:r w:rsidRPr="0061793B">
        <w:rPr>
          <w:rFonts w:ascii="Times New Roman" w:eastAsiaTheme="minorEastAsia" w:hAnsi="Times New Roman" w:cs="Times New Roman"/>
          <w:sz w:val="20"/>
          <w:szCs w:val="20"/>
          <w:lang w:bidi="ar-EG"/>
        </w:rPr>
        <w:t xml:space="preserve"> is failed to reject.</w:t>
      </w:r>
    </w:p>
    <w:p w14:paraId="0F056C3C" w14:textId="41BDD4CE" w:rsidR="00696B8D" w:rsidRPr="0061793B" w:rsidRDefault="00E248D1" w:rsidP="00E248D1">
      <w:pPr>
        <w:spacing w:after="0" w:line="240" w:lineRule="auto"/>
        <w:ind w:firstLine="360"/>
        <w:jc w:val="both"/>
        <w:rPr>
          <w:rFonts w:ascii="Times New Roman" w:eastAsiaTheme="minorEastAsia" w:hAnsi="Times New Roman" w:cs="Times New Roman"/>
          <w:sz w:val="20"/>
          <w:szCs w:val="20"/>
        </w:rPr>
      </w:pPr>
      <w:r w:rsidRPr="0061793B">
        <w:rPr>
          <w:rFonts w:ascii="Times New Roman" w:eastAsiaTheme="minorEastAsia" w:hAnsi="Times New Roman" w:cs="Times New Roman"/>
          <w:sz w:val="20"/>
          <w:szCs w:val="20"/>
          <w:lang w:bidi="ar-EG"/>
        </w:rPr>
        <w:t xml:space="preserve">For repeated-measure ANOVA, sphericity is to check variance homogeneity.  Mauchly’s W test of sphericity  is a </w:t>
      </w:r>
      <m:oMath>
        <m:sSubSup>
          <m:sSubSupPr>
            <m:ctrlPr>
              <w:rPr>
                <w:rFonts w:ascii="Cambria Math" w:eastAsiaTheme="minorEastAsia" w:hAnsi="Cambria Math" w:cs="Times New Roman"/>
                <w:i/>
                <w:sz w:val="20"/>
                <w:szCs w:val="20"/>
                <w:lang w:bidi="ar-EG"/>
              </w:rPr>
            </m:ctrlPr>
          </m:sSubSupPr>
          <m:e>
            <m:r>
              <w:rPr>
                <w:rFonts w:ascii="Cambria Math" w:eastAsiaTheme="minorEastAsia" w:hAnsi="Cambria Math" w:cs="Times New Roman"/>
                <w:sz w:val="20"/>
                <w:szCs w:val="20"/>
                <w:lang w:bidi="ar-EG"/>
              </w:rPr>
              <m:t>χ</m:t>
            </m:r>
          </m:e>
          <m:sub>
            <m:r>
              <w:rPr>
                <w:rFonts w:ascii="Cambria Math" w:eastAsiaTheme="minorEastAsia" w:hAnsi="Cambria Math" w:cs="Times New Roman"/>
                <w:sz w:val="20"/>
                <w:szCs w:val="20"/>
                <w:lang w:bidi="ar-EG"/>
              </w:rPr>
              <m:t>α, k-1</m:t>
            </m:r>
          </m:sub>
          <m:sup>
            <m:r>
              <w:rPr>
                <w:rFonts w:ascii="Cambria Math" w:eastAsiaTheme="minorEastAsia" w:hAnsi="Cambria Math" w:cs="Times New Roman"/>
                <w:sz w:val="20"/>
                <w:szCs w:val="20"/>
                <w:lang w:bidi="ar-EG"/>
              </w:rPr>
              <m:t>2</m:t>
            </m:r>
          </m:sup>
        </m:sSubSup>
      </m:oMath>
      <w:r w:rsidRPr="0061793B">
        <w:rPr>
          <w:rFonts w:ascii="Times New Roman" w:eastAsiaTheme="minorEastAsia" w:hAnsi="Times New Roman" w:cs="Times New Roman"/>
          <w:sz w:val="20"/>
          <w:szCs w:val="20"/>
          <w:lang w:bidi="ar-EG"/>
        </w:rPr>
        <w:t xml:space="preserve"> </w:t>
      </w:r>
      <w:r w:rsidRPr="0061793B">
        <w:rPr>
          <w:rFonts w:ascii="Times New Roman" w:hAnsi="Times New Roman" w:cs="Times New Roman"/>
          <w:b/>
          <w:bCs/>
          <w:sz w:val="20"/>
          <w:szCs w:val="20"/>
        </w:rPr>
        <w:fldChar w:fldCharType="begin" w:fldLock="1"/>
      </w:r>
      <w:r w:rsidRPr="0061793B">
        <w:rPr>
          <w:rFonts w:ascii="Times New Roman" w:hAnsi="Times New Roman" w:cs="Times New Roman"/>
          <w:b/>
          <w:bCs/>
          <w:sz w:val="20"/>
          <w:szCs w:val="20"/>
        </w:rPr>
        <w:instrText>ADDIN CSL_CITATION {"citationItems":[{"id":"ITEM-1","itemData":{"DOI":"10.3389/fpsyg.2017.01841","ISSN":"16641078","abstract":"We investigated the effects of violations of the sphericity assumption on Type I error rates for different methodical approaches of repeated measures analysis using a simulation approach. In contrast to previous simulation studies on this topic, up to nine measurement occasions were considered. Effects of the level of inter-correlations between measurement occasions on Type I error rates were considered for the first time. Two populations with non-violation of the sphericity assumption, one with uncorrelated measurement occasions and one with moderately correlated measurement occasions, were generated. One population with violation of the sphericity assumption combines uncorrelated with highly correlated measurement occasions. A second population with violation of the sphericity assumption combines moderately correlated and highly correlated measurement occasions. From these four populations without any between-group effect or within-subject effect 5,000 random samples were drawn. Finally, the mean Type I error rates for Multilevel linear models (MLM) with an unstructured covariance matrix (MLM-UN), MLM with compound-symmetry (MLM-CS) and for repeated measures analysis of variance (rANOVA) models (without correction, with Greenhouse-Geisser-correction, and Huynh-Feldt-correction) were computed. To examine the effect of both the sample size and the number of measurement occasions, sample sizes of n = 20, 40, 60, 80, and 100 were considered as well as measurement occasions of m = 3, 6, and 9. With respect to rANOVA, the results plead for a use of rANOVA with Huynh-Feldt-correction, especially when the sphericity assumption is violated, the sample size is rather small and the number of measurement occasions is large. For MLM-UN, the results illustrate a massive progressive bias for small sample sizes (n = 20) and m = 6 or more measurement occasions. This effect could not be found in previous simulation studies with a smaller number of measurement occasions. The proportionality of bias and number of measurement occasions should be considered when MLM-UN is used. The good news is that this proportionality can be compensated by means of large sample sizes. Accordingly, MLM-UN can be recommended even for small sample sizes for about three measurement occasions and for large sample sizes for about nine measurement occasions.","author":[{"dropping-particle":"","family":"Haverkamp","given":"Nicolas","non-dropping-particle":"","parse-names":false,"suffix":""},{"dropping-particle":"","family":"Beauducel","given":"André","non-dropping-particle":"","parse-names":false,"suffix":""}],"container-title":"Frontiers in Psychology","id":"ITEM-1","issue":"OCT","issued":{"date-parts":[["2017"]]},"page":"1-12","title":"Violation of the sphericity assumption and its effect on type-I error rates in repeated measures ANOVA and multi-level linear models (MLM)","type":"article-journal","volume":"8"},"uris":["http://www.mendeley.com/documents/?uuid=ec57d51d-dc43-44c0-bc96-689673d15761"]}],"mendeley":{"formattedCitation":"(Haverkamp &amp; Beauducel, 2017)"},"properties":{"noteIndex":0},"schema":"https://github.com/citation-style-language/schema/raw/master/csl-citation.json"}</w:instrText>
      </w:r>
      <w:r w:rsidRPr="0061793B">
        <w:rPr>
          <w:rFonts w:ascii="Times New Roman" w:hAnsi="Times New Roman" w:cs="Times New Roman"/>
          <w:b/>
          <w:bCs/>
          <w:sz w:val="20"/>
          <w:szCs w:val="20"/>
        </w:rPr>
        <w:fldChar w:fldCharType="separate"/>
      </w:r>
      <w:r w:rsidRPr="0061793B">
        <w:rPr>
          <w:rFonts w:ascii="Times New Roman" w:hAnsi="Times New Roman" w:cs="Times New Roman"/>
          <w:bCs/>
          <w:sz w:val="20"/>
          <w:szCs w:val="20"/>
        </w:rPr>
        <w:t>(Haverkamp &amp; Beauducel, 2017)</w:t>
      </w:r>
      <w:r w:rsidRPr="0061793B">
        <w:rPr>
          <w:rFonts w:ascii="Times New Roman" w:hAnsi="Times New Roman" w:cs="Times New Roman"/>
          <w:b/>
          <w:bCs/>
          <w:sz w:val="20"/>
          <w:szCs w:val="20"/>
        </w:rPr>
        <w:fldChar w:fldCharType="end"/>
      </w:r>
      <w:r w:rsidR="006B17B0">
        <w:rPr>
          <w:rFonts w:ascii="Times New Roman" w:hAnsi="Times New Roman" w:cs="Times New Roman"/>
          <w:b/>
          <w:bCs/>
          <w:sz w:val="20"/>
          <w:szCs w:val="20"/>
        </w:rPr>
        <w:t>,</w:t>
      </w:r>
      <w:r w:rsidRPr="0061793B">
        <w:rPr>
          <w:rFonts w:ascii="Times New Roman" w:hAnsi="Times New Roman" w:cs="Times New Roman"/>
          <w:b/>
          <w:bCs/>
          <w:sz w:val="20"/>
          <w:szCs w:val="20"/>
        </w:rPr>
        <w:t xml:space="preserve"> </w:t>
      </w:r>
      <w:r w:rsidRPr="0061793B">
        <w:rPr>
          <w:rFonts w:ascii="Times New Roman" w:hAnsi="Times New Roman" w:cs="Times New Roman"/>
          <w:b/>
          <w:bCs/>
          <w:sz w:val="20"/>
          <w:szCs w:val="20"/>
        </w:rPr>
        <w:fldChar w:fldCharType="begin" w:fldLock="1"/>
      </w:r>
      <w:r w:rsidRPr="0061793B">
        <w:rPr>
          <w:rFonts w:ascii="Times New Roman" w:hAnsi="Times New Roman" w:cs="Times New Roman"/>
          <w:b/>
          <w:bCs/>
          <w:sz w:val="20"/>
          <w:szCs w:val="20"/>
        </w:rPr>
        <w:instrText>ADDIN CSL_CITATION {"citationItems":[{"id":"ITEM-1","itemData":{"DOI":"10.3389/fpsyg.2023.1192453","ISSN":"16641078","abstract":"Introduction: One-way repeated measures ANOVA requires sphericity. Research indicates that violation of this assumption has an important impact on Type I error. Although more advanced alternative procedures exist, most classical texts recommend the use of adjusted F-tests, which are frequently employed because they are intuitive, easy to apply, and available in most statistical software. Adjusted F-tests differ in the procedure used to estimate the corrective factor ε, the most common being the Greenhouse-Geisser (F-GG) and Huynh-Feldt (F-HF) adjustments. Although numerous studies have analyzed the robustness of these procedures, the results are inconsistent, thus highlighting the need for further research. Methods: The aim of this simulation study was to analyze the performance of the F-statistic, F-GG, and F-HF in terms of Type I error and power in one-way designs with normal data under a variety of conditions that may be encountered in real research practice. Values of ε were fixed according to the Greenhouse–Geisser procedure ((Formula presented.)). We manipulated the number of repeated measures (3, 4, and 6) and sample size (from 10 to 300), with (Formula presented.) values ranging from the lower to its upper limit. Results: Overall, the results showed that the F-statistic becomes more liberal as sphericity violation increases, whereas both F-HF and F-GG control Type I error; of the two, F-GG is more conservative, especially with large values of (Formula presented.) and small samples. Discussion: If different statistical conclusions follow from application of the two tests, we recommend using F-GG for (Formula presented.) values below 0.60, and F-HF for (Formula presented.) values equal to or above 0.60.","author":[{"dropping-particle":"","family":"Blanca","given":"María J.","non-dropping-particle":"","parse-names":false,"suffix":""},{"dropping-particle":"","family":"Arnau","given":"Jaume","non-dropping-particle":"","parse-names":false,"suffix":""},{"dropping-particle":"","family":"García-Castro","given":"F. Javier","non-dropping-particle":"","parse-names":false,"suffix":""},{"dropping-particle":"","family":"Alarcón","given":"Rafael","non-dropping-particle":"","parse-names":false,"suffix":""},{"dropping-particle":"","family":"Bono","given":"Roser","non-dropping-particle":"","parse-names":false,"suffix":""}],"container-title":"Frontiers in Psychology","id":"ITEM-1","issue":"August","issued":{"date-parts":[["2023"]]},"page":"1-11","title":"Repeated measures ANOVA and adjusted F-tests when sphericity is violated: which procedure is best?","type":"article-journal","volume":"14"},"uris":["http://www.mendeley.com/documents/?uuid=fdaaf146-833a-487f-ad86-8b9d687d3292"]}],"mendeley":{"formattedCitation":"(Blanca, Arnau, García-Castro, et al., 2023)"},"properties":{"noteIndex":0},"schema":"https://github.com/citation-style-language/schema/raw/master/csl-citation.json"}</w:instrText>
      </w:r>
      <w:r w:rsidRPr="0061793B">
        <w:rPr>
          <w:rFonts w:ascii="Times New Roman" w:hAnsi="Times New Roman" w:cs="Times New Roman"/>
          <w:b/>
          <w:bCs/>
          <w:sz w:val="20"/>
          <w:szCs w:val="20"/>
        </w:rPr>
        <w:fldChar w:fldCharType="separate"/>
      </w:r>
      <w:r w:rsidRPr="0061793B">
        <w:rPr>
          <w:rFonts w:ascii="Times New Roman" w:hAnsi="Times New Roman" w:cs="Times New Roman"/>
          <w:bCs/>
          <w:sz w:val="20"/>
          <w:szCs w:val="20"/>
        </w:rPr>
        <w:t>(Blanca, Arnau, García-Castro, et al., 2023)</w:t>
      </w:r>
      <w:r w:rsidRPr="0061793B">
        <w:rPr>
          <w:rFonts w:ascii="Times New Roman" w:hAnsi="Times New Roman" w:cs="Times New Roman"/>
          <w:b/>
          <w:bCs/>
          <w:sz w:val="20"/>
          <w:szCs w:val="20"/>
        </w:rPr>
        <w:fldChar w:fldCharType="end"/>
      </w:r>
      <w:r w:rsidRPr="0061793B">
        <w:rPr>
          <w:rFonts w:ascii="Times New Roman" w:hAnsi="Times New Roman" w:cs="Times New Roman"/>
          <w:sz w:val="20"/>
          <w:szCs w:val="20"/>
        </w:rPr>
        <w:t>.  If sphericity is met, H</w:t>
      </w:r>
      <w:r w:rsidRPr="0061793B">
        <w:rPr>
          <w:rFonts w:ascii="Times New Roman" w:hAnsi="Times New Roman" w:cs="Times New Roman"/>
          <w:sz w:val="20"/>
          <w:szCs w:val="20"/>
          <w:vertAlign w:val="subscript"/>
        </w:rPr>
        <w:t>0</w:t>
      </w:r>
      <w:r w:rsidRPr="0061793B">
        <w:rPr>
          <w:rFonts w:ascii="Times New Roman" w:hAnsi="Times New Roman" w:cs="Times New Roman"/>
          <w:sz w:val="20"/>
          <w:szCs w:val="20"/>
        </w:rPr>
        <w:t xml:space="preserve"> is failed to reject</w:t>
      </w:r>
      <w:proofErr w:type="gramStart"/>
      <w:r w:rsidRPr="0061793B">
        <w:rPr>
          <w:rFonts w:ascii="Times New Roman" w:hAnsi="Times New Roman" w:cs="Times New Roman"/>
          <w:sz w:val="20"/>
          <w:szCs w:val="20"/>
        </w:rPr>
        <w:t xml:space="preserve">, </w:t>
      </w:r>
      <w:proofErr w:type="gramEnd"/>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0</m:t>
            </m:r>
          </m:sub>
        </m:sSub>
        <m: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acc>
                  <m:accPr>
                    <m:chr m:val="́"/>
                    <m:ctrlPr>
                      <w:rPr>
                        <w:rFonts w:ascii="Cambria Math" w:hAnsi="Cambria Math" w:cs="Times New Roman"/>
                        <w:i/>
                        <w:sz w:val="20"/>
                        <w:szCs w:val="20"/>
                      </w:rPr>
                    </m:ctrlPr>
                  </m:accPr>
                  <m:e>
                    <m:r>
                      <w:rPr>
                        <w:rFonts w:ascii="Cambria Math" w:hAnsi="Cambria Math" w:cs="Times New Roman"/>
                        <w:sz w:val="20"/>
                        <w:szCs w:val="20"/>
                      </w:rPr>
                      <m:t>i</m:t>
                    </m:r>
                  </m:e>
                </m:acc>
              </m:sub>
            </m:sSub>
            <m:r>
              <w:rPr>
                <w:rFonts w:ascii="Cambria Math" w:hAnsi="Cambria Math" w:cs="Times New Roman"/>
                <w:sz w:val="20"/>
                <w:szCs w:val="20"/>
              </w:rPr>
              <m:t>)</m:t>
            </m:r>
          </m:sub>
          <m:sup>
            <m:r>
              <w:rPr>
                <w:rFonts w:ascii="Cambria Math" w:hAnsi="Cambria Math" w:cs="Times New Roman"/>
                <w:sz w:val="20"/>
                <w:szCs w:val="20"/>
              </w:rPr>
              <m:t>2</m:t>
            </m:r>
          </m:sup>
        </m:sSubSup>
        <m:r>
          <w:rPr>
            <w:rFonts w:ascii="Cambria Math" w:hAnsi="Cambria Math" w:cs="Times New Roman"/>
            <w:sz w:val="20"/>
            <w:szCs w:val="20"/>
          </w:rPr>
          <m:t>=0</m:t>
        </m:r>
      </m:oMath>
      <w:r w:rsidRPr="0061793B">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A</m:t>
            </m:r>
          </m:sub>
        </m:sSub>
        <m: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acc>
                  <m:accPr>
                    <m:chr m:val="́"/>
                    <m:ctrlPr>
                      <w:rPr>
                        <w:rFonts w:ascii="Cambria Math" w:hAnsi="Cambria Math" w:cs="Times New Roman"/>
                        <w:i/>
                        <w:sz w:val="20"/>
                        <w:szCs w:val="20"/>
                      </w:rPr>
                    </m:ctrlPr>
                  </m:accPr>
                  <m:e>
                    <m:r>
                      <w:rPr>
                        <w:rFonts w:ascii="Cambria Math" w:hAnsi="Cambria Math" w:cs="Times New Roman"/>
                        <w:sz w:val="20"/>
                        <w:szCs w:val="20"/>
                      </w:rPr>
                      <m:t>i</m:t>
                    </m:r>
                  </m:e>
                </m:acc>
              </m:sub>
            </m:sSub>
            <m:r>
              <w:rPr>
                <w:rFonts w:ascii="Cambria Math" w:hAnsi="Cambria Math" w:cs="Times New Roman"/>
                <w:sz w:val="20"/>
                <w:szCs w:val="20"/>
              </w:rPr>
              <m:t>)</m:t>
            </m:r>
          </m:sub>
          <m:sup>
            <m:r>
              <w:rPr>
                <w:rFonts w:ascii="Cambria Math" w:hAnsi="Cambria Math" w:cs="Times New Roman"/>
                <w:sz w:val="20"/>
                <w:szCs w:val="20"/>
              </w:rPr>
              <m:t>2</m:t>
            </m:r>
          </m:sup>
        </m:sSubSup>
        <m:r>
          <w:rPr>
            <w:rFonts w:ascii="Cambria Math" w:hAnsi="Cambria Math" w:cs="Times New Roman"/>
            <w:sz w:val="20"/>
            <w:szCs w:val="20"/>
          </w:rPr>
          <m:t>≠0</m:t>
        </m:r>
      </m:oMath>
      <w:r w:rsidRPr="0061793B">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i≠</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i</m:t>
            </m:r>
          </m:e>
        </m:acc>
      </m:oMath>
      <w:r w:rsidRPr="0061793B">
        <w:rPr>
          <w:rFonts w:ascii="Times New Roman" w:eastAsiaTheme="minorEastAsia" w:hAnsi="Times New Roman" w:cs="Times New Roman"/>
          <w:sz w:val="20"/>
          <w:szCs w:val="20"/>
        </w:rPr>
        <w:t xml:space="preserve"> where </w:t>
      </w: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acc>
                  <m:accPr>
                    <m:chr m:val="́"/>
                    <m:ctrlPr>
                      <w:rPr>
                        <w:rFonts w:ascii="Cambria Math" w:hAnsi="Cambria Math" w:cs="Times New Roman"/>
                        <w:i/>
                        <w:sz w:val="20"/>
                        <w:szCs w:val="20"/>
                      </w:rPr>
                    </m:ctrlPr>
                  </m:accPr>
                  <m:e>
                    <m:r>
                      <w:rPr>
                        <w:rFonts w:ascii="Cambria Math" w:hAnsi="Cambria Math" w:cs="Times New Roman"/>
                        <w:sz w:val="20"/>
                        <w:szCs w:val="20"/>
                      </w:rPr>
                      <m:t>i</m:t>
                    </m:r>
                  </m:e>
                </m:acc>
              </m:sub>
            </m:sSub>
            <m:r>
              <w:rPr>
                <w:rFonts w:ascii="Cambria Math" w:hAnsi="Cambria Math" w:cs="Times New Roman"/>
                <w:sz w:val="20"/>
                <w:szCs w:val="20"/>
              </w:rPr>
              <m:t>)</m:t>
            </m:r>
          </m:sub>
          <m:sup>
            <m:r>
              <w:rPr>
                <w:rFonts w:ascii="Cambria Math" w:hAnsi="Cambria Math" w:cs="Times New Roman"/>
                <w:sz w:val="20"/>
                <w:szCs w:val="20"/>
              </w:rPr>
              <m:t>2</m:t>
            </m:r>
          </m:sup>
        </m:sSubSup>
      </m:oMath>
      <w:r w:rsidRPr="0061793B">
        <w:rPr>
          <w:rFonts w:ascii="Times New Roman" w:eastAsiaTheme="minorEastAsia" w:hAnsi="Times New Roman" w:cs="Times New Roman"/>
          <w:sz w:val="20"/>
          <w:szCs w:val="20"/>
        </w:rPr>
        <w:t xml:space="preserve"> is the variance of a difference between pairwise treatment, </w:t>
      </w: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acc>
                  <m:accPr>
                    <m:chr m:val="́"/>
                    <m:ctrlPr>
                      <w:rPr>
                        <w:rFonts w:ascii="Cambria Math" w:hAnsi="Cambria Math" w:cs="Times New Roman"/>
                        <w:i/>
                        <w:sz w:val="20"/>
                        <w:szCs w:val="20"/>
                      </w:rPr>
                    </m:ctrlPr>
                  </m:accPr>
                  <m:e>
                    <m:r>
                      <w:rPr>
                        <w:rFonts w:ascii="Cambria Math" w:hAnsi="Cambria Math" w:cs="Times New Roman"/>
                        <w:sz w:val="20"/>
                        <w:szCs w:val="20"/>
                      </w:rPr>
                      <m:t>i</m:t>
                    </m:r>
                  </m:e>
                </m:acc>
                <m:r>
                  <w:rPr>
                    <w:rFonts w:ascii="Cambria Math" w:hAnsi="Cambria Math" w:cs="Times New Roman"/>
                    <w:sz w:val="20"/>
                    <w:szCs w:val="20"/>
                  </w:rPr>
                  <m:t>)</m:t>
                </m:r>
              </m:sub>
            </m:sSub>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acc>
                  <m:accPr>
                    <m:chr m:val="́"/>
                    <m:ctrlPr>
                      <w:rPr>
                        <w:rFonts w:ascii="Cambria Math" w:hAnsi="Cambria Math" w:cs="Times New Roman"/>
                        <w:i/>
                        <w:sz w:val="20"/>
                        <w:szCs w:val="20"/>
                      </w:rPr>
                    </m:ctrlPr>
                  </m:accPr>
                  <m:e>
                    <m:r>
                      <w:rPr>
                        <w:rFonts w:ascii="Cambria Math" w:hAnsi="Cambria Math" w:cs="Times New Roman"/>
                        <w:sz w:val="20"/>
                        <w:szCs w:val="20"/>
                      </w:rPr>
                      <m:t>i</m:t>
                    </m:r>
                  </m:e>
                </m:acc>
              </m:sub>
            </m:sSub>
          </m:sub>
          <m:sup>
            <m:r>
              <w:rPr>
                <w:rFonts w:ascii="Cambria Math" w:hAnsi="Cambria Math" w:cs="Times New Roman"/>
                <w:sz w:val="20"/>
                <w:szCs w:val="20"/>
              </w:rPr>
              <m:t>2</m:t>
            </m:r>
          </m:sup>
        </m:sSubSup>
        <m:r>
          <w:rPr>
            <w:rFonts w:ascii="Cambria Math" w:hAnsi="Cambria Math" w:cs="Times New Roman"/>
            <w:sz w:val="20"/>
            <w:szCs w:val="20"/>
          </w:rPr>
          <m:t>-2ρ</m:t>
        </m:r>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sub>
            </m:sSub>
            <m:r>
              <w:rPr>
                <w:rFonts w:ascii="Cambria Math" w:hAnsi="Cambria Math" w:cs="Times New Roman"/>
                <w:sz w:val="20"/>
                <w:szCs w:val="20"/>
              </w:rPr>
              <m:t>σ</m:t>
            </m:r>
          </m:e>
          <m:sub>
            <m:sSub>
              <m:sSubPr>
                <m:ctrlPr>
                  <w:rPr>
                    <w:rFonts w:ascii="Cambria Math" w:hAnsi="Cambria Math" w:cs="Times New Roman"/>
                    <w:i/>
                    <w:sz w:val="20"/>
                    <w:szCs w:val="20"/>
                  </w:rPr>
                </m:ctrlPr>
              </m:sSubPr>
              <m:e>
                <m:r>
                  <w:rPr>
                    <w:rFonts w:ascii="Cambria Math" w:hAnsi="Cambria Math" w:cs="Times New Roman"/>
                    <w:sz w:val="20"/>
                    <w:szCs w:val="20"/>
                  </w:rPr>
                  <m:t>Y</m:t>
                </m:r>
              </m:e>
              <m:sub>
                <m:acc>
                  <m:accPr>
                    <m:chr m:val="́"/>
                    <m:ctrlPr>
                      <w:rPr>
                        <w:rFonts w:ascii="Cambria Math" w:hAnsi="Cambria Math" w:cs="Times New Roman"/>
                        <w:i/>
                        <w:sz w:val="20"/>
                        <w:szCs w:val="20"/>
                      </w:rPr>
                    </m:ctrlPr>
                  </m:accPr>
                  <m:e>
                    <m:r>
                      <w:rPr>
                        <w:rFonts w:ascii="Cambria Math" w:hAnsi="Cambria Math" w:cs="Times New Roman"/>
                        <w:sz w:val="20"/>
                        <w:szCs w:val="20"/>
                      </w:rPr>
                      <m:t>i</m:t>
                    </m:r>
                  </m:e>
                </m:acc>
              </m:sub>
            </m:sSub>
          </m:sub>
        </m:sSub>
      </m:oMath>
      <w:r w:rsidRPr="0061793B">
        <w:rPr>
          <w:rFonts w:ascii="Times New Roman" w:eastAsiaTheme="minorEastAsia" w:hAnsi="Times New Roman" w:cs="Times New Roman"/>
          <w:sz w:val="20"/>
          <w:szCs w:val="20"/>
        </w:rPr>
        <w:t xml:space="preserve">, where </w:t>
      </w:r>
      <m:oMath>
        <m:r>
          <w:rPr>
            <w:rFonts w:ascii="Cambria Math" w:hAnsi="Cambria Math" w:cs="Times New Roman"/>
            <w:sz w:val="20"/>
            <w:szCs w:val="20"/>
          </w:rPr>
          <m:t>ρ</m:t>
        </m:r>
      </m:oMath>
      <w:r w:rsidRPr="0061793B">
        <w:rPr>
          <w:rFonts w:ascii="Times New Roman" w:eastAsiaTheme="minorEastAsia" w:hAnsi="Times New Roman" w:cs="Times New Roman"/>
          <w:sz w:val="20"/>
          <w:szCs w:val="20"/>
        </w:rPr>
        <w:t xml:space="preserve"> is the correlation coefficient.</w:t>
      </w:r>
    </w:p>
    <w:p w14:paraId="5E15E0C2" w14:textId="77777777" w:rsidR="00696B8D" w:rsidRPr="0061793B" w:rsidRDefault="00E248D1" w:rsidP="00E248D1">
      <w:pPr>
        <w:spacing w:after="0" w:line="240" w:lineRule="auto"/>
        <w:ind w:firstLine="360"/>
        <w:jc w:val="both"/>
        <w:rPr>
          <w:rFonts w:ascii="Times New Roman" w:eastAsiaTheme="minorEastAsia" w:hAnsi="Times New Roman" w:cs="Times New Roman"/>
          <w:sz w:val="20"/>
          <w:szCs w:val="20"/>
        </w:rPr>
      </w:pPr>
      <w:r w:rsidRPr="0061793B">
        <w:rPr>
          <w:rFonts w:ascii="Times New Roman" w:eastAsiaTheme="minorEastAsia" w:hAnsi="Times New Roman" w:cs="Times New Roman"/>
          <w:sz w:val="20"/>
          <w:szCs w:val="20"/>
        </w:rPr>
        <w:t xml:space="preserve">If sphericity is violated, there is a resolution to apply a correction factor, the Greenhouse &amp; Geisser Epsilon </w:t>
      </w:r>
      <m:oMath>
        <m:r>
          <w:rPr>
            <w:rFonts w:ascii="Cambria Math" w:eastAsiaTheme="minorEastAsia" w:hAnsi="Cambria Math" w:cs="Times New Roman"/>
            <w:sz w:val="20"/>
            <w:szCs w:val="20"/>
          </w:rPr>
          <m:t>(</m:t>
        </m:r>
        <m:r>
          <w:rPr>
            <w:rFonts w:ascii="Cambria Math" w:hAnsi="Cambria Math" w:cs="Times New Roman"/>
            <w:sz w:val="20"/>
            <w:szCs w:val="20"/>
          </w:rPr>
          <m:t>ϵ)</m:t>
        </m:r>
      </m:oMath>
      <w:r w:rsidRPr="0061793B">
        <w:rPr>
          <w:rFonts w:ascii="Times New Roman" w:eastAsiaTheme="minorEastAsia" w:hAnsi="Times New Roman" w:cs="Times New Roman"/>
          <w:sz w:val="20"/>
          <w:szCs w:val="20"/>
        </w:rPr>
        <w:t xml:space="preserve">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{"citationItems":[{"id":"ITEM-1","itemData":{"DOI":"10.20982/tqmp.12.2.p114","abstract":"Violating the assumption of sphericity in repeated-measures analysis of variance leads to an inflated Type I error rate. The first portion of this article provides a thorough yet non-technical description of the sphericity assumption and explains why violations of sphericity lead to an in-flated Type I error rate. The second portion describes univariate and multivariate approaches for addressing the problem of an inflated Type I error rate. The univariate approach involves estimat-ing the parameter ε that reflects the degree to which sphericity is violated and then reducimg the degrees of freedom by multiplying them by the estimate of ε. Two estimates of ε ε an ε, have been recommended. The former has lower power than the latter whereas the latter fails to fully con-trol the Type I error rate under some circumstances. The multivariate approach does not assume sphericity and therefore does not have an inflated Type I error rate. A decision tree for deciding amon ε ε, and the multivariate approach based on a review of previously published simulations is presented along with a JavaScript program to automate the navigation of the decision tree.","author":[{"dropping-particle":"","family":"Lane","given":"David M.","non-dropping-particle":"","parse-names":false,"suffix":""}],"container-title":"The Quantitative Methods for Psychology","id":"ITEM-1","issue":"2","issued":{"date-parts":[["2016"]]},"page":"114-122","title":"The assumption of sphericity in repeated-measures designs: What it means and what to do when it is violated","type":"article-journal","volume":"12"},"uris":["http://www.mendeley.com/documents/?uuid=34e5231c-d6ff-4610-b5a5-e6f711c1500b"]}],"mendeley":{"formattedCitation":"(Lane, 2016)","plainTextFormattedCitation":"(Lane, 2016)","previouslyFormattedCitation":"(Lane, 2016)"},"properties":{"noteIndex":0},"schema":"https://github.com/citation-style-language/schema/raw/master/csl-citation.json"}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(Lane, 2016)</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to reduce </w:t>
      </w:r>
      <w:proofErr w:type="spellStart"/>
      <w:r w:rsidRPr="0061793B">
        <w:rPr>
          <w:rFonts w:ascii="Times New Roman" w:eastAsiaTheme="minorEastAsia" w:hAnsi="Times New Roman" w:cs="Times New Roman"/>
          <w:sz w:val="20"/>
          <w:szCs w:val="20"/>
        </w:rPr>
        <w:t>df</w:t>
      </w:r>
      <w:proofErr w:type="spellEnd"/>
      <w:r w:rsidRPr="0061793B">
        <w:rPr>
          <w:rFonts w:ascii="Times New Roman" w:eastAsiaTheme="minorEastAsia" w:hAnsi="Times New Roman" w:cs="Times New Roman"/>
          <w:sz w:val="20"/>
          <w:szCs w:val="20"/>
        </w:rPr>
        <w:t xml:space="preserve"> in the F test.  </w:t>
      </w:r>
      <m:oMath>
        <m:r>
          <w:rPr>
            <w:rFonts w:ascii="Cambria Math" w:hAnsi="Cambria Math" w:cs="Times New Roman"/>
            <w:sz w:val="20"/>
            <w:szCs w:val="20"/>
          </w:rPr>
          <m:t>ϵ</m:t>
        </m:r>
      </m:oMath>
      <w:r w:rsidRPr="0061793B">
        <w:rPr>
          <w:rFonts w:ascii="Times New Roman" w:eastAsiaTheme="minorEastAsia" w:hAnsi="Times New Roman" w:cs="Times New Roman"/>
          <w:sz w:val="20"/>
          <w:szCs w:val="20"/>
        </w:rPr>
        <w:t xml:space="preserve"> </w:t>
      </w:r>
      <w:proofErr w:type="gramStart"/>
      <w:r w:rsidRPr="0061793B">
        <w:rPr>
          <w:rFonts w:ascii="Times New Roman" w:eastAsiaTheme="minorEastAsia" w:hAnsi="Times New Roman" w:cs="Times New Roman"/>
          <w:sz w:val="20"/>
          <w:szCs w:val="20"/>
        </w:rPr>
        <w:t>value</w:t>
      </w:r>
      <w:proofErr w:type="gramEnd"/>
      <w:r w:rsidRPr="0061793B">
        <w:rPr>
          <w:rFonts w:ascii="Times New Roman" w:eastAsiaTheme="minorEastAsia" w:hAnsi="Times New Roman" w:cs="Times New Roman"/>
          <w:sz w:val="20"/>
          <w:szCs w:val="20"/>
        </w:rPr>
        <w:t xml:space="preserve"> ranges (1-k)</w:t>
      </w:r>
      <w:r w:rsidRPr="0061793B">
        <w:rPr>
          <w:rFonts w:ascii="Times New Roman" w:eastAsiaTheme="minorEastAsia" w:hAnsi="Times New Roman" w:cs="Times New Roman"/>
          <w:sz w:val="20"/>
          <w:szCs w:val="20"/>
          <w:vertAlign w:val="superscript"/>
        </w:rPr>
        <w:t>-1</w:t>
      </w:r>
      <w:r w:rsidRPr="0061793B">
        <w:rPr>
          <w:rFonts w:ascii="Times New Roman" w:eastAsiaTheme="minorEastAsia" w:hAnsi="Times New Roman" w:cs="Times New Roman"/>
          <w:sz w:val="20"/>
          <w:szCs w:val="20"/>
        </w:rPr>
        <w:t xml:space="preserve">-1.0).  The </w:t>
      </w:r>
      <m:oMath>
        <m:r>
          <w:rPr>
            <w:rFonts w:ascii="Cambria Math" w:hAnsi="Cambria Math" w:cs="Times New Roman"/>
            <w:sz w:val="20"/>
            <w:szCs w:val="20"/>
          </w:rPr>
          <m:t>ϵ</m:t>
        </m:r>
      </m:oMath>
      <w:r w:rsidRPr="0061793B">
        <w:rPr>
          <w:rFonts w:ascii="Times New Roman" w:eastAsiaTheme="minorEastAsia" w:hAnsi="Times New Roman" w:cs="Times New Roman"/>
          <w:sz w:val="20"/>
          <w:szCs w:val="20"/>
        </w:rPr>
        <w:t xml:space="preserve"> is estimated by,</w:t>
      </w:r>
    </w:p>
    <w:p w14:paraId="085C5DB4" w14:textId="77777777" w:rsidR="00696B8D" w:rsidRPr="0061793B" w:rsidRDefault="004C6BE8" w:rsidP="00E248D1">
      <w:pPr>
        <w:spacing w:after="0" w:line="240" w:lineRule="auto"/>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ϵ</m:t>
                  </m:r>
                </m:e>
              </m:acc>
            </m:e>
            <m:sub>
              <m:r>
                <w:rPr>
                  <w:rFonts w:ascii="Cambria Math" w:eastAsiaTheme="minorEastAsia" w:hAnsi="Cambria Math" w:cs="Times New Roman"/>
                  <w:sz w:val="20"/>
                  <w:szCs w:val="20"/>
                </w:rPr>
                <m:t>G-G</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diag s</m:t>
                      </m:r>
                    </m:e>
                  </m:acc>
                  <m:r>
                    <w:rPr>
                      <w:rFonts w:ascii="Cambria Math" w:eastAsiaTheme="minorEastAsia" w:hAnsi="Cambria Math" w:cs="Times New Roman"/>
                      <w:sz w:val="20"/>
                      <w:szCs w:val="20"/>
                    </w:rPr>
                    <m:t>-</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s</m:t>
                      </m:r>
                    </m:e>
                  </m:acc>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(K-1)(</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k</m:t>
                  </m:r>
                </m:sup>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r>
                        <w:rPr>
                          <w:rFonts w:ascii="Cambria Math" w:eastAsiaTheme="minorEastAsia" w:hAnsi="Cambria Math" w:cs="Times New Roman"/>
                          <w:sz w:val="20"/>
                          <w:szCs w:val="20"/>
                        </w:rPr>
                        <m:t>k</m:t>
                      </m:r>
                    </m:sup>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i,j</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-2K</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j=1</m:t>
                          </m:r>
                        </m:sub>
                        <m:sup>
                          <m:r>
                            <w:rPr>
                              <w:rFonts w:ascii="Cambria Math" w:eastAsiaTheme="minorEastAsia" w:hAnsi="Cambria Math" w:cs="Times New Roman"/>
                              <w:sz w:val="20"/>
                              <w:szCs w:val="20"/>
                            </w:rPr>
                            <m:t>k</m:t>
                          </m:r>
                        </m:sup>
                        <m:e>
                          <m:sSubSup>
                            <m:sSubSupPr>
                              <m:ctrlPr>
                                <w:rPr>
                                  <w:rFonts w:ascii="Cambria Math" w:eastAsiaTheme="minorEastAsia" w:hAnsi="Cambria Math" w:cs="Times New Roman"/>
                                  <w:i/>
                                  <w:sz w:val="20"/>
                                  <w:szCs w:val="20"/>
                                </w:rPr>
                              </m:ctrlPr>
                            </m:sSubSupPr>
                            <m:e>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S</m:t>
                                  </m:r>
                                </m:e>
                              </m:acc>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K</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S</m:t>
                                  </m:r>
                                </m:e>
                              </m:acc>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e>
                      </m:nary>
                    </m:e>
                  </m:nary>
                </m:e>
              </m:nary>
            </m:den>
          </m:f>
        </m:oMath>
      </m:oMathPara>
    </w:p>
    <w:p w14:paraId="5A837318" w14:textId="77777777" w:rsidR="00696B8D" w:rsidRPr="0061793B" w:rsidRDefault="00E248D1" w:rsidP="00E248D1">
      <w:pPr>
        <w:spacing w:after="0" w:line="240" w:lineRule="auto"/>
        <w:jc w:val="both"/>
        <w:rPr>
          <w:rFonts w:ascii="Times New Roman" w:eastAsiaTheme="minorEastAsia" w:hAnsi="Times New Roman" w:cs="Times New Roman"/>
          <w:sz w:val="20"/>
          <w:szCs w:val="20"/>
        </w:rPr>
      </w:pPr>
      <w:proofErr w:type="gramStart"/>
      <w:r w:rsidRPr="0061793B">
        <w:rPr>
          <w:rFonts w:ascii="Times New Roman" w:eastAsiaTheme="minorEastAsia" w:hAnsi="Times New Roman" w:cs="Times New Roman"/>
          <w:sz w:val="20"/>
          <w:szCs w:val="20"/>
        </w:rPr>
        <w:t>where</w:t>
      </w:r>
      <w:proofErr w:type="gramEnd"/>
      <w:r w:rsidRPr="0061793B">
        <w:rPr>
          <w:rFonts w:ascii="Times New Roman" w:eastAsiaTheme="minorEastAsia" w:hAnsi="Times New Roman" w:cs="Times New Roman"/>
          <w:sz w:val="20"/>
          <w:szCs w:val="20"/>
        </w:rPr>
        <w:t xml:space="preserve"> i &amp; j are the rows and columns of S, the covariance matrix, and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S</m:t>
            </m:r>
          </m:e>
        </m:acc>
      </m:oMath>
      <w:r w:rsidRPr="0061793B">
        <w:rPr>
          <w:rFonts w:ascii="Times New Roman" w:eastAsiaTheme="minorEastAsia" w:hAnsi="Times New Roman" w:cs="Times New Roman"/>
          <w:sz w:val="20"/>
          <w:szCs w:val="20"/>
        </w:rPr>
        <w:t xml:space="preserve"> mean of all elements in S, </w:t>
      </w: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diag S</m:t>
            </m:r>
          </m:e>
        </m:acc>
      </m:oMath>
      <w:r w:rsidRPr="0061793B">
        <w:rPr>
          <w:rFonts w:ascii="Times New Roman" w:eastAsiaTheme="minorEastAsia" w:hAnsi="Times New Roman" w:cs="Times New Roman"/>
          <w:sz w:val="20"/>
          <w:szCs w:val="20"/>
        </w:rPr>
        <w:t xml:space="preserve">=diagonal mean, mean of variances.  </w:t>
      </w:r>
      <w:bookmarkStart w:id="0" w:name="_Hlk174356106"/>
    </w:p>
    <w:p w14:paraId="7FE33C1A" w14:textId="77777777" w:rsidR="00696B8D" w:rsidRPr="0061793B" w:rsidRDefault="00E248D1" w:rsidP="00E248D1">
      <w:pPr>
        <w:spacing w:after="0" w:line="240" w:lineRule="auto"/>
        <w:ind w:firstLine="360"/>
        <w:jc w:val="both"/>
        <w:rPr>
          <w:rFonts w:ascii="Times New Roman" w:eastAsiaTheme="minorEastAsia" w:hAnsi="Times New Roman" w:cs="Times New Roman"/>
          <w:sz w:val="20"/>
          <w:szCs w:val="20"/>
        </w:rPr>
      </w:pPr>
      <w:r w:rsidRPr="0061793B">
        <w:rPr>
          <w:rFonts w:ascii="Times New Roman" w:eastAsiaTheme="minorEastAsia" w:hAnsi="Times New Roman" w:cs="Times New Roman"/>
          <w:sz w:val="20"/>
          <w:szCs w:val="20"/>
        </w:rPr>
        <w:t xml:space="preserve">In addition, Pillai’s Trace and Wilki’s Lambda, </w:t>
      </w:r>
      <m:oMath>
        <m:r>
          <m:rPr>
            <m:sty m:val="p"/>
          </m:rPr>
          <w:rPr>
            <w:rFonts w:ascii="Cambria Math" w:eastAsiaTheme="minorEastAsia" w:hAnsi="Cambria Math" w:cs="Times New Roman"/>
            <w:sz w:val="20"/>
            <w:szCs w:val="20"/>
          </w:rPr>
          <m:t>Λ</m:t>
        </m:r>
      </m:oMath>
      <w:r w:rsidRPr="0061793B">
        <w:rPr>
          <w:rFonts w:ascii="Times New Roman" w:eastAsiaTheme="minorEastAsia" w:hAnsi="Times New Roman" w:cs="Times New Roman"/>
          <w:sz w:val="20"/>
          <w:szCs w:val="20"/>
        </w:rPr>
        <w:t xml:space="preserve">, are estimated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{"citationItems":[{"id":"ITEM-1","itemData":{"DOI":"10.1155/2019/2173638","ISSN":"17486718","PMID":"31396289","abstract":"In this study, we investigate how Wilks' lambda, Pillai's trace, Hotelling's trace, and Roy's largest root test statistics can be affected when the normal and homogeneous variance assumptions of the MANOVA method are violated. In other words, in these cases, the robustness of the tests is examined. For this purpose, a simulation study is conducted in different scenarios. In different variable numbers and different sample sizes, considering the group variances are homogeneous σ12=σ22=⋯=σg2 and heterogeneous (increasing) σ12&lt;σ22&lt;⋯&lt;σg2, random numbers are generated from Gamma(4-4-4; 0.5), Gamma(4-9-36; 0.5), Student's t(2), and Normal(0; 1) distributions. Furthermore, the number of observations in the groups being balanced and unbalanced is also taken into account. After 10000 repetitions, type-I error values are calculated for each test for α = 0.05. In the Gamma distribution, Pillai's trace test statistic gives more robust results in the case of homogeneous and heterogeneous variances for 2 variables, and in the case of 3 variables, Roy's largest root test statistic gives more robust results in balanced samples and Pillai's trace test statistic in unbalanced samples. In Student's t distribution, Pillai's trace test statistic gives more robust results in the case of homogeneous variance and Wilks' lambda test statistic in the case of heterogeneous variance. In the normal distribution, in the case of homogeneous variance for 2 variables, Roy's largest root test statistic gives relatively more robust results and Wilks' lambda test statistic for 3 variables. Also in the case of heterogeneous variance for 2 and 3 variables, Roy's largest root test statistic gives robust results in the normal distribution. The test statistics used with MANOVA are affected by the violation of homogeneity of covariance matrices and normality assumptions particularly from unbalanced number of observations.","author":[{"dropping-particle":"","family":"Ateş","given":"Can","non-dropping-particle":"","parse-names":false,"suffix":""},{"dropping-particle":"","family":"Kaymaz","given":"Özlem","non-dropping-particle":"","parse-names":false,"suffix":""},{"dropping-particle":"","family":"Kale","given":"H. Emre","non-dropping-particle":"","parse-names":false,"suffix":""},{"dropping-particle":"","family":"Tekindal","given":"Mustafa Agah","non-dropping-particle":"","parse-names":false,"suffix":""}],"container-title":"Computational and Mathematical Methods in Medicine","id":"ITEM-1","issued":{"date-parts":[["2019"]]},"title":"Comparison of Test Statistics of Nonnormal and Unbalanced Samples for Multivariate Analysis of Variance in terms of Type-I Error Rates","type":"article-journal","volume":"2019"},"uris":["http://www.mendeley.com/documents/?uuid=3f00402c-cbf0-48c4-a72e-b6a0f6054132"]}],"mendeley":{"formattedCitation":"(Ateş et al., 2019)","plainTextFormattedCitation":"(Ateş et al., 2019)","previouslyFormattedCitation":"(Ateş et al., 2019)"},"properties":{"noteIndex":0},"schema":"https://github.com/citation-style-language/schema/raw/master/csl-citation.json"}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(Ateş et al., 2019)</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w:t>
      </w:r>
    </w:p>
    <w:bookmarkEnd w:id="0"/>
    <w:p w14:paraId="4B85B039" w14:textId="77777777" w:rsidR="00696B8D" w:rsidRPr="0061793B" w:rsidRDefault="00E248D1" w:rsidP="00E248D1">
      <w:pPr>
        <w:spacing w:after="0" w:line="240" w:lineRule="auto"/>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Pilla</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i</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s Trace </m:t>
          </m:r>
          <m:r>
            <m:rPr>
              <m:sty m:val="bi"/>
            </m:rPr>
            <w:rPr>
              <w:rFonts w:ascii="Cambria Math" w:eastAsiaTheme="minorEastAsia" w:hAnsi="Cambria Math" w:cs="Times New Roman"/>
              <w:sz w:val="20"/>
              <w:szCs w:val="20"/>
            </w:rPr>
            <m:t>V</m:t>
          </m:r>
          <m:r>
            <w:rPr>
              <w:rFonts w:ascii="Cambria Math" w:eastAsiaTheme="minorEastAsia" w:hAnsi="Cambria Math" w:cs="Times New Roman"/>
              <w:sz w:val="20"/>
              <w:szCs w:val="20"/>
            </w:rPr>
            <m:t xml:space="preserve">=trace </m:t>
          </m:r>
          <m:d>
            <m:dPr>
              <m:begChr m:val="["/>
              <m:endChr m:val="]"/>
              <m:ctrlPr>
                <w:rPr>
                  <w:rFonts w:ascii="Cambria Math" w:eastAsiaTheme="minorEastAsia" w:hAnsi="Cambria Math" w:cs="Times New Roman"/>
                  <w:i/>
                  <w:sz w:val="20"/>
                  <w:szCs w:val="20"/>
                </w:rPr>
              </m:ctrlPr>
            </m:dPr>
            <m:e>
              <m:r>
                <m:rPr>
                  <m:sty m:val="bi"/>
                </m:rPr>
                <w:rPr>
                  <w:rFonts w:ascii="Cambria Math" w:eastAsiaTheme="minorEastAsia" w:hAnsi="Cambria Math" w:cs="Times New Roman"/>
                  <w:sz w:val="20"/>
                  <w:szCs w:val="20"/>
                </w:rPr>
                <m:t>H</m:t>
              </m:r>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(E+H)</m:t>
                  </m:r>
                </m:e>
                <m:sup>
                  <m:r>
                    <m:rPr>
                      <m:sty m:val="bi"/>
                    </m:rPr>
                    <w:rPr>
                      <w:rFonts w:ascii="Cambria Math" w:eastAsiaTheme="minorEastAsia" w:hAnsi="Cambria Math" w:cs="Times New Roman"/>
                      <w:sz w:val="20"/>
                      <w:szCs w:val="20"/>
                    </w:rPr>
                    <m:t>-1</m:t>
                  </m:r>
                </m:sup>
              </m:sSup>
            </m:e>
          </m:d>
        </m:oMath>
      </m:oMathPara>
    </w:p>
    <w:p w14:paraId="62C6616F" w14:textId="77777777" w:rsidR="00696B8D" w:rsidRPr="0061793B" w:rsidRDefault="00E248D1" w:rsidP="00E248D1">
      <w:pPr>
        <w:spacing w:after="0" w:line="240" w:lineRule="auto"/>
        <w:jc w:val="both"/>
        <w:rPr>
          <w:rFonts w:ascii="Times New Roman" w:eastAsiaTheme="minorEastAsia" w:hAnsi="Times New Roman" w:cs="Times New Roman"/>
          <w:sz w:val="20"/>
          <w:szCs w:val="20"/>
        </w:rPr>
      </w:pPr>
      <w:proofErr w:type="gramStart"/>
      <w:r w:rsidRPr="0061793B">
        <w:rPr>
          <w:rFonts w:ascii="Times New Roman" w:eastAsiaTheme="minorEastAsia" w:hAnsi="Times New Roman" w:cs="Times New Roman"/>
          <w:sz w:val="20"/>
          <w:szCs w:val="20"/>
        </w:rPr>
        <w:t>where</w:t>
      </w:r>
      <w:proofErr w:type="gramEnd"/>
      <w:r w:rsidRPr="0061793B">
        <w:rPr>
          <w:rFonts w:ascii="Times New Roman" w:eastAsiaTheme="minorEastAsia" w:hAnsi="Times New Roman" w:cs="Times New Roman"/>
          <w:sz w:val="20"/>
          <w:szCs w:val="20"/>
        </w:rPr>
        <w:t xml:space="preserve">, </w:t>
      </w:r>
      <w:r w:rsidRPr="0061793B">
        <w:rPr>
          <w:rFonts w:ascii="Times New Roman" w:eastAsiaTheme="minorEastAsia" w:hAnsi="Times New Roman" w:cs="Times New Roman"/>
          <w:b/>
          <w:bCs/>
          <w:sz w:val="20"/>
          <w:szCs w:val="20"/>
        </w:rPr>
        <w:t>H</w:t>
      </w:r>
      <w:r w:rsidRPr="0061793B">
        <w:rPr>
          <w:rFonts w:ascii="Times New Roman" w:eastAsiaTheme="minorEastAsia" w:hAnsi="Times New Roman" w:cs="Times New Roman"/>
          <w:sz w:val="20"/>
          <w:szCs w:val="20"/>
        </w:rPr>
        <w:t xml:space="preserve"> is the treatment SS and cross product matrix, and </w:t>
      </w:r>
      <w:r w:rsidRPr="0061793B">
        <w:rPr>
          <w:rFonts w:ascii="Times New Roman" w:eastAsiaTheme="minorEastAsia" w:hAnsi="Times New Roman" w:cs="Times New Roman"/>
          <w:b/>
          <w:bCs/>
          <w:sz w:val="20"/>
          <w:szCs w:val="20"/>
        </w:rPr>
        <w:t>E</w:t>
      </w:r>
      <w:r w:rsidRPr="0061793B">
        <w:rPr>
          <w:rFonts w:ascii="Times New Roman" w:eastAsiaTheme="minorEastAsia" w:hAnsi="Times New Roman" w:cs="Times New Roman"/>
          <w:sz w:val="20"/>
          <w:szCs w:val="20"/>
        </w:rPr>
        <w:t>= error SS and CP matrix.  For </w:t>
      </w:r>
      <w:r w:rsidRPr="0061793B">
        <w:rPr>
          <w:rFonts w:ascii="Times New Roman" w:eastAsiaTheme="minorEastAsia" w:hAnsi="Times New Roman" w:cs="Times New Roman"/>
          <w:i/>
          <w:iCs/>
          <w:sz w:val="20"/>
          <w:szCs w:val="20"/>
        </w:rPr>
        <w:t>p</w:t>
      </w:r>
      <w:r w:rsidRPr="0061793B">
        <w:rPr>
          <w:rFonts w:ascii="Times New Roman" w:eastAsiaTheme="minorEastAsia" w:hAnsi="Times New Roman" w:cs="Times New Roman"/>
          <w:sz w:val="20"/>
          <w:szCs w:val="20"/>
        </w:rPr>
        <w:t> x </w:t>
      </w:r>
      <w:r w:rsidRPr="0061793B">
        <w:rPr>
          <w:rFonts w:ascii="Times New Roman" w:eastAsiaTheme="minorEastAsia" w:hAnsi="Times New Roman" w:cs="Times New Roman"/>
          <w:i/>
          <w:iCs/>
          <w:sz w:val="20"/>
          <w:szCs w:val="20"/>
        </w:rPr>
        <w:t>p </w:t>
      </w:r>
      <w:r w:rsidRPr="0061793B">
        <w:rPr>
          <w:rFonts w:ascii="Times New Roman" w:eastAsiaTheme="minorEastAsia" w:hAnsi="Times New Roman" w:cs="Times New Roman"/>
          <w:b/>
          <w:bCs/>
          <w:sz w:val="20"/>
          <w:szCs w:val="20"/>
        </w:rPr>
        <w:t>A</w:t>
      </w:r>
      <w:r w:rsidRPr="0061793B">
        <w:rPr>
          <w:rFonts w:ascii="Times New Roman" w:eastAsiaTheme="minorEastAsia" w:hAnsi="Times New Roman" w:cs="Times New Roman"/>
          <w:i/>
          <w:iCs/>
          <w:sz w:val="20"/>
          <w:szCs w:val="20"/>
        </w:rPr>
        <w:t xml:space="preserve"> </w:t>
      </w:r>
      <w:r w:rsidRPr="0061793B">
        <w:rPr>
          <w:rFonts w:ascii="Times New Roman" w:eastAsiaTheme="minorEastAsia" w:hAnsi="Times New Roman" w:cs="Times New Roman"/>
          <w:sz w:val="20"/>
          <w:szCs w:val="20"/>
        </w:rPr>
        <w:t>matrix, the Trace (</w:t>
      </w:r>
      <w:r w:rsidRPr="0061793B">
        <w:rPr>
          <w:rFonts w:ascii="Times New Roman" w:eastAsiaTheme="minorEastAsia" w:hAnsi="Times New Roman" w:cs="Times New Roman"/>
          <w:b/>
          <w:bCs/>
          <w:sz w:val="20"/>
          <w:szCs w:val="20"/>
        </w:rPr>
        <w:t>A</w:t>
      </w:r>
      <w:proofErr w:type="gramStart"/>
      <w:r w:rsidRPr="0061793B">
        <w:rPr>
          <w:rFonts w:ascii="Times New Roman" w:eastAsiaTheme="minorEastAsia" w:hAnsi="Times New Roman" w:cs="Times New Roman"/>
          <w:sz w:val="20"/>
          <w:szCs w:val="20"/>
        </w:rPr>
        <w:t>)=</w:t>
      </w:r>
      <w:proofErr w:type="gramEnd"/>
      <m:oMath>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p</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ii</m:t>
                </m:r>
              </m:sub>
            </m:sSub>
          </m:e>
        </m:nary>
      </m:oMath>
      <w:r w:rsidRPr="0061793B">
        <w:rPr>
          <w:rFonts w:ascii="Times New Roman" w:eastAsiaTheme="minorEastAsia" w:hAnsi="Times New Roman" w:cs="Times New Roman"/>
          <w:sz w:val="20"/>
          <w:szCs w:val="20"/>
        </w:rPr>
        <w:t xml:space="preserve">.  </w:t>
      </w:r>
    </w:p>
    <w:p w14:paraId="6F94BA49" w14:textId="77777777" w:rsidR="00696B8D" w:rsidRDefault="00E248D1" w:rsidP="00E248D1">
      <w:pPr>
        <w:spacing w:after="0" w:line="240" w:lineRule="auto"/>
        <w:jc w:val="both"/>
        <w:rPr>
          <w:rFonts w:ascii="Times New Roman" w:eastAsiaTheme="minorEastAsia" w:hAnsi="Times New Roman" w:cs="Times New Roman"/>
          <w:b/>
          <w:bCs/>
          <w:color w:val="FF0000"/>
          <w:sz w:val="20"/>
          <w:szCs w:val="20"/>
        </w:rPr>
      </w:pPr>
      <m:oMathPara>
        <m:oMath>
          <m:r>
            <m:rPr>
              <m:sty m:val="b"/>
            </m:rPr>
            <w:rPr>
              <w:rFonts w:ascii="Cambria Math" w:eastAsiaTheme="minorEastAsia" w:hAnsi="Cambria Math" w:cs="Times New Roman"/>
              <w:sz w:val="20"/>
              <w:szCs w:val="20"/>
            </w:rPr>
            <m:t>T</m:t>
          </m:r>
          <m:r>
            <m:rPr>
              <m:sty m:val="bi"/>
            </m:rP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b/>
                  <w:bCs/>
                  <w:i/>
                  <w:sz w:val="20"/>
                  <w:szCs w:val="20"/>
                </w:rPr>
              </m:ctrlPr>
            </m:naryPr>
            <m:sub>
              <m:r>
                <m:rPr>
                  <m:sty m:val="bi"/>
                </m:rPr>
                <w:rPr>
                  <w:rFonts w:ascii="Cambria Math" w:eastAsiaTheme="minorEastAsia" w:hAnsi="Cambria Math" w:cs="Times New Roman"/>
                  <w:sz w:val="20"/>
                  <w:szCs w:val="20"/>
                </w:rPr>
                <m:t>i=1</m:t>
              </m:r>
            </m:sub>
            <m:sup>
              <m:r>
                <m:rPr>
                  <m:sty m:val="bi"/>
                </m:rPr>
                <w:rPr>
                  <w:rFonts w:ascii="Cambria Math" w:eastAsiaTheme="minorEastAsia" w:hAnsi="Cambria Math" w:cs="Times New Roman"/>
                  <w:sz w:val="20"/>
                  <w:szCs w:val="20"/>
                </w:rPr>
                <m:t>k</m:t>
              </m:r>
            </m:sup>
            <m:e>
              <m:nary>
                <m:naryPr>
                  <m:chr m:val="∑"/>
                  <m:limLoc m:val="undOvr"/>
                  <m:ctrlPr>
                    <w:rPr>
                      <w:rFonts w:ascii="Cambria Math" w:eastAsiaTheme="minorEastAsia" w:hAnsi="Cambria Math" w:cs="Times New Roman"/>
                      <w:b/>
                      <w:bCs/>
                      <w:i/>
                      <w:sz w:val="20"/>
                      <w:szCs w:val="20"/>
                    </w:rPr>
                  </m:ctrlPr>
                </m:naryPr>
                <m:sub>
                  <m:r>
                    <m:rPr>
                      <m:sty m:val="bi"/>
                    </m:rPr>
                    <w:rPr>
                      <w:rFonts w:ascii="Cambria Math" w:eastAsiaTheme="minorEastAsia" w:hAnsi="Cambria Math" w:cs="Times New Roman"/>
                      <w:sz w:val="20"/>
                      <w:szCs w:val="20"/>
                    </w:rPr>
                    <m:t>j=1</m:t>
                  </m:r>
                </m:sub>
                <m:sup>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n</m:t>
                      </m:r>
                    </m:e>
                    <m:sub>
                      <m:r>
                        <m:rPr>
                          <m:sty m:val="bi"/>
                        </m:rPr>
                        <w:rPr>
                          <w:rFonts w:ascii="Cambria Math" w:eastAsiaTheme="minorEastAsia" w:hAnsi="Cambria Math" w:cs="Times New Roman"/>
                          <w:sz w:val="20"/>
                          <w:szCs w:val="20"/>
                        </w:rPr>
                        <m:t>i</m:t>
                      </m:r>
                    </m:sub>
                  </m:sSub>
                </m:sup>
                <m:e>
                  <m:d>
                    <m:dPr>
                      <m:ctrlPr>
                        <w:rPr>
                          <w:rFonts w:ascii="Cambria Math" w:eastAsiaTheme="minorEastAsia" w:hAnsi="Cambria Math" w:cs="Times New Roman"/>
                          <w:b/>
                          <w:bCs/>
                          <w:i/>
                          <w:sz w:val="20"/>
                          <w:szCs w:val="20"/>
                        </w:rPr>
                      </m:ctrlPr>
                    </m:dPr>
                    <m:e>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Y</m:t>
                          </m:r>
                        </m:e>
                        <m:sub>
                          <m:r>
                            <m:rPr>
                              <m:sty m:val="bi"/>
                            </m:rPr>
                            <w:rPr>
                              <w:rFonts w:ascii="Cambria Math" w:eastAsiaTheme="minorEastAsia" w:hAnsi="Cambria Math" w:cs="Times New Roman"/>
                              <w:sz w:val="20"/>
                              <w:szCs w:val="20"/>
                            </w:rPr>
                            <m:t>ij</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rPr>
                          </m:ctrlPr>
                        </m:sSubPr>
                        <m:e>
                          <m:acc>
                            <m:accPr>
                              <m:chr m:val="̅"/>
                              <m:ctrlPr>
                                <w:rPr>
                                  <w:rFonts w:ascii="Cambria Math" w:eastAsiaTheme="minorEastAsia" w:hAnsi="Cambria Math" w:cs="Times New Roman"/>
                                  <w:b/>
                                  <w:bCs/>
                                  <w:i/>
                                  <w:sz w:val="20"/>
                                  <w:szCs w:val="20"/>
                                </w:rPr>
                              </m:ctrlPr>
                            </m:accPr>
                            <m:e>
                              <m:r>
                                <m:rPr>
                                  <m:sty m:val="bi"/>
                                </m:rPr>
                                <w:rPr>
                                  <w:rFonts w:ascii="Cambria Math" w:eastAsiaTheme="minorEastAsia" w:hAnsi="Cambria Math" w:cs="Times New Roman"/>
                                  <w:sz w:val="20"/>
                                  <w:szCs w:val="20"/>
                                </w:rPr>
                                <m:t>y</m:t>
                              </m:r>
                            </m:e>
                          </m:acc>
                        </m:e>
                        <m:sub>
                          <m:r>
                            <m:rPr>
                              <m:sty m:val="bi"/>
                            </m:rPr>
                            <w:rPr>
                              <w:rFonts w:ascii="Cambria Math" w:eastAsiaTheme="minorEastAsia" w:hAnsi="Cambria Math" w:cs="Times New Roman"/>
                              <w:sz w:val="20"/>
                              <w:szCs w:val="20"/>
                            </w:rPr>
                            <m:t>i.</m:t>
                          </m:r>
                        </m:sub>
                      </m:sSub>
                    </m:e>
                  </m:d>
                  <m:sSup>
                    <m:sSupPr>
                      <m:ctrlPr>
                        <w:rPr>
                          <w:rFonts w:ascii="Cambria Math" w:eastAsiaTheme="minorEastAsia" w:hAnsi="Cambria Math" w:cs="Times New Roman"/>
                          <w:b/>
                          <w:bCs/>
                          <w:i/>
                          <w:sz w:val="20"/>
                          <w:szCs w:val="20"/>
                        </w:rPr>
                      </m:ctrlPr>
                    </m:sSupPr>
                    <m:e>
                      <m:d>
                        <m:dPr>
                          <m:ctrlPr>
                            <w:rPr>
                              <w:rFonts w:ascii="Cambria Math" w:eastAsiaTheme="minorEastAsia" w:hAnsi="Cambria Math" w:cs="Times New Roman"/>
                              <w:b/>
                              <w:bCs/>
                              <w:i/>
                              <w:sz w:val="20"/>
                              <w:szCs w:val="20"/>
                            </w:rPr>
                          </m:ctrlPr>
                        </m:dPr>
                        <m:e>
                          <m:r>
                            <m:rPr>
                              <m:sty m:val="bi"/>
                            </m:rPr>
                            <w:rPr>
                              <w:rFonts w:ascii="Cambria Math" w:eastAsiaTheme="minorEastAsia" w:hAnsi="Cambria Math" w:cs="Times New Roman"/>
                              <w:sz w:val="20"/>
                              <w:szCs w:val="20"/>
                            </w:rPr>
                            <m:t xml:space="preserve"> </m:t>
                          </m:r>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Y</m:t>
                              </m:r>
                            </m:e>
                            <m:sub>
                              <m:r>
                                <m:rPr>
                                  <m:sty m:val="bi"/>
                                </m:rPr>
                                <w:rPr>
                                  <w:rFonts w:ascii="Cambria Math" w:eastAsiaTheme="minorEastAsia" w:hAnsi="Cambria Math" w:cs="Times New Roman"/>
                                  <w:sz w:val="20"/>
                                  <w:szCs w:val="20"/>
                                </w:rPr>
                                <m:t>ij</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rPr>
                              </m:ctrlPr>
                            </m:sSubPr>
                            <m:e>
                              <m:acc>
                                <m:accPr>
                                  <m:chr m:val="̅"/>
                                  <m:ctrlPr>
                                    <w:rPr>
                                      <w:rFonts w:ascii="Cambria Math" w:eastAsiaTheme="minorEastAsia" w:hAnsi="Cambria Math" w:cs="Times New Roman"/>
                                      <w:b/>
                                      <w:bCs/>
                                      <w:i/>
                                      <w:sz w:val="20"/>
                                      <w:szCs w:val="20"/>
                                    </w:rPr>
                                  </m:ctrlPr>
                                </m:accPr>
                                <m:e>
                                  <m:r>
                                    <m:rPr>
                                      <m:sty m:val="bi"/>
                                    </m:rPr>
                                    <w:rPr>
                                      <w:rFonts w:ascii="Cambria Math" w:eastAsiaTheme="minorEastAsia" w:hAnsi="Cambria Math" w:cs="Times New Roman"/>
                                      <w:sz w:val="20"/>
                                      <w:szCs w:val="20"/>
                                    </w:rPr>
                                    <m:t>y</m:t>
                                  </m:r>
                                </m:e>
                              </m:acc>
                            </m:e>
                            <m:sub>
                              <m:r>
                                <m:rPr>
                                  <m:sty m:val="bi"/>
                                </m:rPr>
                                <w:rPr>
                                  <w:rFonts w:ascii="Cambria Math" w:eastAsiaTheme="minorEastAsia" w:hAnsi="Cambria Math" w:cs="Times New Roman"/>
                                  <w:sz w:val="20"/>
                                  <w:szCs w:val="20"/>
                                </w:rPr>
                                <m:t>i.</m:t>
                              </m:r>
                            </m:sub>
                          </m:sSub>
                        </m:e>
                      </m:d>
                    </m:e>
                    <m:sup>
                      <m:r>
                        <m:rPr>
                          <m:sty m:val="bi"/>
                        </m:rPr>
                        <w:rPr>
                          <w:rFonts w:ascii="Cambria Math" w:eastAsiaTheme="minorEastAsia" w:hAnsi="Cambria Math" w:cs="Times New Roman"/>
                          <w:sz w:val="20"/>
                          <w:szCs w:val="20"/>
                        </w:rPr>
                        <m:t>T</m:t>
                      </m:r>
                    </m:sup>
                  </m:sSup>
                </m:e>
              </m:nary>
            </m:e>
          </m:nary>
          <m:r>
            <m:rPr>
              <m:sty m:val="bi"/>
            </m:rPr>
            <w:rPr>
              <w:rFonts w:ascii="Cambria Math" w:eastAsiaTheme="minorEastAsia" w:hAnsi="Cambria Math" w:cs="Times New Roman"/>
              <w:sz w:val="20"/>
              <w:szCs w:val="20"/>
            </w:rPr>
            <m:t>+</m:t>
          </m:r>
          <m:nary>
            <m:naryPr>
              <m:chr m:val="∑"/>
              <m:limLoc m:val="undOvr"/>
              <m:ctrlPr>
                <w:rPr>
                  <w:rFonts w:ascii="Cambria Math" w:eastAsiaTheme="minorEastAsia" w:hAnsi="Cambria Math" w:cs="Times New Roman"/>
                  <w:b/>
                  <w:bCs/>
                  <w:i/>
                  <w:sz w:val="20"/>
                  <w:szCs w:val="20"/>
                </w:rPr>
              </m:ctrlPr>
            </m:naryPr>
            <m:sub>
              <m:r>
                <m:rPr>
                  <m:sty m:val="bi"/>
                </m:rPr>
                <w:rPr>
                  <w:rFonts w:ascii="Cambria Math" w:eastAsiaTheme="minorEastAsia" w:hAnsi="Cambria Math" w:cs="Times New Roman"/>
                  <w:sz w:val="20"/>
                  <w:szCs w:val="20"/>
                </w:rPr>
                <m:t>i=1</m:t>
              </m:r>
            </m:sub>
            <m:sup>
              <m:r>
                <m:rPr>
                  <m:sty m:val="bi"/>
                </m:rPr>
                <w:rPr>
                  <w:rFonts w:ascii="Cambria Math" w:eastAsiaTheme="minorEastAsia" w:hAnsi="Cambria Math" w:cs="Times New Roman"/>
                  <w:sz w:val="20"/>
                  <w:szCs w:val="20"/>
                </w:rPr>
                <m:t>k</m:t>
              </m:r>
            </m:sup>
            <m:e>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n</m:t>
                  </m:r>
                </m:e>
                <m:sub>
                  <m:r>
                    <m:rPr>
                      <m:sty m:val="bi"/>
                    </m:rPr>
                    <w:rPr>
                      <w:rFonts w:ascii="Cambria Math" w:eastAsiaTheme="minorEastAsia" w:hAnsi="Cambria Math" w:cs="Times New Roman"/>
                      <w:sz w:val="20"/>
                      <w:szCs w:val="20"/>
                    </w:rPr>
                    <m:t>i</m:t>
                  </m:r>
                </m:sub>
              </m:sSub>
            </m:e>
          </m:nary>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rPr>
              </m:ctrlPr>
            </m:sSubPr>
            <m:e>
              <m:acc>
                <m:accPr>
                  <m:chr m:val="̅"/>
                  <m:ctrlPr>
                    <w:rPr>
                      <w:rFonts w:ascii="Cambria Math" w:eastAsiaTheme="minorEastAsia" w:hAnsi="Cambria Math" w:cs="Times New Roman"/>
                      <w:b/>
                      <w:bCs/>
                      <w:i/>
                      <w:sz w:val="20"/>
                      <w:szCs w:val="20"/>
                    </w:rPr>
                  </m:ctrlPr>
                </m:accPr>
                <m:e>
                  <m:r>
                    <m:rPr>
                      <m:sty m:val="bi"/>
                    </m:rPr>
                    <w:rPr>
                      <w:rFonts w:ascii="Cambria Math" w:eastAsiaTheme="minorEastAsia" w:hAnsi="Cambria Math" w:cs="Times New Roman"/>
                      <w:sz w:val="20"/>
                      <w:szCs w:val="20"/>
                    </w:rPr>
                    <m:t>y</m:t>
                  </m:r>
                </m:e>
              </m:acc>
            </m:e>
            <m:sub>
              <m:r>
                <m:rPr>
                  <m:sty m:val="bi"/>
                </m:rPr>
                <w:rPr>
                  <w:rFonts w:ascii="Cambria Math" w:eastAsiaTheme="minorEastAsia" w:hAnsi="Cambria Math" w:cs="Times New Roman"/>
                  <w:sz w:val="20"/>
                  <w:szCs w:val="20"/>
                </w:rPr>
                <m:t>i.</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rPr>
              </m:ctrlPr>
            </m:sSubPr>
            <m:e>
              <m:acc>
                <m:accPr>
                  <m:chr m:val="̅"/>
                  <m:ctrlPr>
                    <w:rPr>
                      <w:rFonts w:ascii="Cambria Math" w:eastAsiaTheme="minorEastAsia" w:hAnsi="Cambria Math" w:cs="Times New Roman"/>
                      <w:b/>
                      <w:bCs/>
                      <w:i/>
                      <w:sz w:val="20"/>
                      <w:szCs w:val="20"/>
                    </w:rPr>
                  </m:ctrlPr>
                </m:accPr>
                <m:e>
                  <m:r>
                    <m:rPr>
                      <m:sty m:val="bi"/>
                    </m:rPr>
                    <w:rPr>
                      <w:rFonts w:ascii="Cambria Math" w:eastAsiaTheme="minorEastAsia" w:hAnsi="Cambria Math" w:cs="Times New Roman"/>
                      <w:sz w:val="20"/>
                      <w:szCs w:val="20"/>
                    </w:rPr>
                    <m:t>y</m:t>
                  </m:r>
                </m:e>
              </m:acc>
            </m:e>
            <m:sub>
              <m:r>
                <m:rPr>
                  <m:sty m:val="bi"/>
                </m:rPr>
                <w:rPr>
                  <w:rFonts w:ascii="Cambria Math" w:eastAsiaTheme="minorEastAsia" w:hAnsi="Cambria Math" w:cs="Times New Roman"/>
                  <w:sz w:val="20"/>
                  <w:szCs w:val="20"/>
                </w:rPr>
                <m:t>..</m:t>
              </m:r>
            </m:sub>
          </m:sSub>
          <m:r>
            <m:rPr>
              <m:sty m:val="bi"/>
            </m:rPr>
            <w:rPr>
              <w:rFonts w:ascii="Cambria Math" w:eastAsiaTheme="minorEastAsia" w:hAnsi="Cambria Math" w:cs="Times New Roman"/>
              <w:sz w:val="20"/>
              <w:szCs w:val="20"/>
            </w:rPr>
            <m:t>)</m:t>
          </m:r>
          <m:sSup>
            <m:sSupPr>
              <m:ctrlPr>
                <w:rPr>
                  <w:rFonts w:ascii="Cambria Math" w:eastAsiaTheme="minorEastAsia" w:hAnsi="Cambria Math" w:cs="Times New Roman"/>
                  <w:b/>
                  <w:bCs/>
                  <w:i/>
                  <w:sz w:val="20"/>
                  <w:szCs w:val="20"/>
                </w:rPr>
              </m:ctrlPr>
            </m:sSupPr>
            <m:e>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rPr>
                  </m:ctrlPr>
                </m:sSubPr>
                <m:e>
                  <m:acc>
                    <m:accPr>
                      <m:chr m:val="̅"/>
                      <m:ctrlPr>
                        <w:rPr>
                          <w:rFonts w:ascii="Cambria Math" w:eastAsiaTheme="minorEastAsia" w:hAnsi="Cambria Math" w:cs="Times New Roman"/>
                          <w:b/>
                          <w:bCs/>
                          <w:i/>
                          <w:sz w:val="20"/>
                          <w:szCs w:val="20"/>
                        </w:rPr>
                      </m:ctrlPr>
                    </m:accPr>
                    <m:e>
                      <m:r>
                        <m:rPr>
                          <m:sty m:val="bi"/>
                        </m:rPr>
                        <w:rPr>
                          <w:rFonts w:ascii="Cambria Math" w:eastAsiaTheme="minorEastAsia" w:hAnsi="Cambria Math" w:cs="Times New Roman"/>
                          <w:sz w:val="20"/>
                          <w:szCs w:val="20"/>
                        </w:rPr>
                        <m:t>y</m:t>
                      </m:r>
                    </m:e>
                  </m:acc>
                </m:e>
                <m:sub>
                  <m:r>
                    <m:rPr>
                      <m:sty m:val="bi"/>
                    </m:rPr>
                    <w:rPr>
                      <w:rFonts w:ascii="Cambria Math" w:eastAsiaTheme="minorEastAsia" w:hAnsi="Cambria Math" w:cs="Times New Roman"/>
                      <w:sz w:val="20"/>
                      <w:szCs w:val="20"/>
                    </w:rPr>
                    <m:t>i.</m:t>
                  </m:r>
                </m:sub>
              </m:sSub>
              <m:r>
                <m:rPr>
                  <m:sty m:val="bi"/>
                </m:rPr>
                <w:rPr>
                  <w:rFonts w:ascii="Cambria Math" w:eastAsiaTheme="minorEastAsia" w:hAnsi="Cambria Math" w:cs="Times New Roman"/>
                  <w:sz w:val="20"/>
                  <w:szCs w:val="20"/>
                </w:rPr>
                <m:t>-</m:t>
              </m:r>
              <m:sSub>
                <m:sSubPr>
                  <m:ctrlPr>
                    <w:rPr>
                      <w:rFonts w:ascii="Cambria Math" w:eastAsiaTheme="minorEastAsia" w:hAnsi="Cambria Math" w:cs="Times New Roman"/>
                      <w:b/>
                      <w:bCs/>
                      <w:i/>
                      <w:sz w:val="20"/>
                      <w:szCs w:val="20"/>
                    </w:rPr>
                  </m:ctrlPr>
                </m:sSubPr>
                <m:e>
                  <m:acc>
                    <m:accPr>
                      <m:chr m:val="̅"/>
                      <m:ctrlPr>
                        <w:rPr>
                          <w:rFonts w:ascii="Cambria Math" w:eastAsiaTheme="minorEastAsia" w:hAnsi="Cambria Math" w:cs="Times New Roman"/>
                          <w:b/>
                          <w:bCs/>
                          <w:i/>
                          <w:sz w:val="20"/>
                          <w:szCs w:val="20"/>
                        </w:rPr>
                      </m:ctrlPr>
                    </m:accPr>
                    <m:e>
                      <m:r>
                        <m:rPr>
                          <m:sty m:val="bi"/>
                        </m:rPr>
                        <w:rPr>
                          <w:rFonts w:ascii="Cambria Math" w:eastAsiaTheme="minorEastAsia" w:hAnsi="Cambria Math" w:cs="Times New Roman"/>
                          <w:sz w:val="20"/>
                          <w:szCs w:val="20"/>
                        </w:rPr>
                        <m:t>y</m:t>
                      </m:r>
                    </m:e>
                  </m:acc>
                </m:e>
                <m:sub>
                  <m:r>
                    <m:rPr>
                      <m:sty m:val="bi"/>
                    </m:rPr>
                    <w:rPr>
                      <w:rFonts w:ascii="Cambria Math" w:eastAsiaTheme="minorEastAsia" w:hAnsi="Cambria Math" w:cs="Times New Roman"/>
                      <w:sz w:val="20"/>
                      <w:szCs w:val="20"/>
                    </w:rPr>
                    <m:t>..</m:t>
                  </m:r>
                </m:sub>
              </m:sSub>
              <m:r>
                <m:rPr>
                  <m:sty m:val="bi"/>
                </m:rPr>
                <w:rPr>
                  <w:rFonts w:ascii="Cambria Math" w:eastAsiaTheme="minorEastAsia" w:hAnsi="Cambria Math" w:cs="Times New Roman"/>
                  <w:sz w:val="20"/>
                  <w:szCs w:val="20"/>
                </w:rPr>
                <m:t>)</m:t>
              </m:r>
            </m:e>
            <m:sup>
              <m:r>
                <m:rPr>
                  <m:sty m:val="bi"/>
                </m:rPr>
                <w:rPr>
                  <w:rFonts w:ascii="Cambria Math" w:eastAsiaTheme="minorEastAsia" w:hAnsi="Cambria Math" w:cs="Times New Roman"/>
                  <w:sz w:val="20"/>
                  <w:szCs w:val="20"/>
                </w:rPr>
                <m:t>T</m:t>
              </m:r>
            </m:sup>
          </m:sSup>
        </m:oMath>
      </m:oMathPara>
    </w:p>
    <w:p w14:paraId="37BB6FFE" w14:textId="77777777" w:rsidR="00696B8D" w:rsidRDefault="00E248D1" w:rsidP="00E248D1">
      <w:pPr>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H</w:t>
      </w:r>
      <w:r>
        <w:rPr>
          <w:rFonts w:ascii="Times New Roman" w:eastAsiaTheme="minorEastAsia" w:hAnsi="Times New Roman" w:cs="Times New Roman"/>
          <w:sz w:val="20"/>
          <w:szCs w:val="20"/>
          <w:vertAlign w:val="subscript"/>
        </w:rPr>
        <w:t>0</w:t>
      </w:r>
      <w:r>
        <w:rPr>
          <w:rFonts w:ascii="Times New Roman" w:eastAsiaTheme="minorEastAsia" w:hAnsi="Times New Roman" w:cs="Times New Roman"/>
          <w:sz w:val="20"/>
          <w:szCs w:val="20"/>
        </w:rPr>
        <w:t xml:space="preserve"> is rejected if </w:t>
      </w:r>
      <m:oMath>
        <m:r>
          <m:rPr>
            <m:sty m:val="bi"/>
          </m:rPr>
          <w:rPr>
            <w:rFonts w:ascii="Cambria Math" w:eastAsiaTheme="minorEastAsia" w:hAnsi="Cambria Math" w:cs="Times New Roman"/>
            <w:sz w:val="20"/>
            <w:szCs w:val="20"/>
          </w:rPr>
          <m:t>V</m:t>
        </m:r>
      </m:oMath>
      <w:r>
        <w:rPr>
          <w:rFonts w:ascii="Times New Roman" w:eastAsiaTheme="minorEastAsia" w:hAnsi="Times New Roman" w:cs="Times New Roman"/>
          <w:sz w:val="20"/>
          <w:szCs w:val="20"/>
        </w:rPr>
        <w:t xml:space="preserve"> is high.</w:t>
      </w:r>
      <w:r>
        <w:rPr>
          <w:rFonts w:ascii="Times New Roman" w:eastAsiaTheme="minorEastAsia" w:hAnsi="Times New Roman" w:cs="Times New Roman"/>
          <w:color w:val="FF0000"/>
          <w:sz w:val="20"/>
          <w:szCs w:val="20"/>
        </w:rPr>
        <w:t xml:space="preserve">  </w:t>
      </w:r>
      <w:r>
        <w:rPr>
          <w:rFonts w:ascii="Times New Roman" w:eastAsiaTheme="minorEastAsia" w:hAnsi="Times New Roman" w:cs="Times New Roman"/>
          <w:sz w:val="20"/>
          <w:szCs w:val="20"/>
        </w:rPr>
        <w:t xml:space="preserve">Wilk’s </w:t>
      </w:r>
      <w:proofErr w:type="gramStart"/>
      <w:r>
        <w:rPr>
          <w:rFonts w:ascii="Times New Roman" w:eastAsiaTheme="minorEastAsia" w:hAnsi="Times New Roman" w:cs="Times New Roman"/>
          <w:sz w:val="20"/>
          <w:szCs w:val="20"/>
        </w:rPr>
        <w:t xml:space="preserve">Lambda </w:t>
      </w:r>
      <w:proofErr w:type="gramEnd"/>
      <m:oMath>
        <m:r>
          <m:rPr>
            <m:sty m:val="b"/>
          </m:rPr>
          <w:rPr>
            <w:rFonts w:ascii="Cambria Math" w:eastAsiaTheme="minorEastAsia" w:hAnsi="Cambria Math" w:cs="Times New Roman"/>
            <w:sz w:val="20"/>
            <w:szCs w:val="20"/>
          </w:rPr>
          <m:t>Λ</m:t>
        </m:r>
        <m:r>
          <m:rPr>
            <m:sty m:val="bi"/>
          </m:rPr>
          <w:rPr>
            <w:rFonts w:ascii="Cambria Math" w:eastAsiaTheme="minorEastAsia" w:hAnsi="Cambria Math" w:cs="Times New Roman"/>
            <w:sz w:val="20"/>
            <w:szCs w:val="20"/>
          </w:rPr>
          <m:t>=</m:t>
        </m:r>
        <m:f>
          <m:fPr>
            <m:type m:val="skw"/>
            <m:ctrlPr>
              <w:rPr>
                <w:rFonts w:ascii="Cambria Math" w:eastAsiaTheme="minorEastAsia" w:hAnsi="Cambria Math" w:cs="Times New Roman"/>
                <w:b/>
                <w:bCs/>
                <w:i/>
                <w:sz w:val="20"/>
                <w:szCs w:val="20"/>
              </w:rPr>
            </m:ctrlPr>
          </m:fPr>
          <m:num>
            <m:r>
              <m:rPr>
                <m:sty m:val="b"/>
              </m:rPr>
              <w:rPr>
                <w:rFonts w:ascii="Cambria Math" w:eastAsiaTheme="minorEastAsia" w:hAnsi="Cambria Math" w:cs="Times New Roman"/>
                <w:sz w:val="20"/>
                <w:szCs w:val="20"/>
              </w:rPr>
              <m:t>|E|</m:t>
            </m:r>
          </m:num>
          <m:den>
            <m:r>
              <m:rPr>
                <m:sty m:val="b"/>
              </m:rPr>
              <w:rPr>
                <w:rFonts w:ascii="Cambria Math" w:eastAsiaTheme="minorEastAsia" w:hAnsi="Cambria Math" w:cs="Times New Roman"/>
                <w:sz w:val="20"/>
                <w:szCs w:val="20"/>
              </w:rPr>
              <m:t>|H+E|</m:t>
            </m:r>
          </m:den>
        </m:f>
      </m:oMath>
      <w:r>
        <w:rPr>
          <w:rFonts w:ascii="Times New Roman" w:eastAsiaTheme="minorEastAsia" w:hAnsi="Times New Roman" w:cs="Times New Roman"/>
          <w:sz w:val="20"/>
          <w:szCs w:val="20"/>
        </w:rPr>
        <w:t>.</w:t>
      </w:r>
      <w:r>
        <w:rPr>
          <w:rFonts w:ascii="Times New Roman" w:eastAsiaTheme="minorEastAsia" w:hAnsi="Times New Roman" w:cs="Times New Roman"/>
          <w:color w:val="FF0000"/>
          <w:sz w:val="20"/>
          <w:szCs w:val="20"/>
        </w:rPr>
        <w:t xml:space="preserve">  </w:t>
      </w:r>
      <w:r>
        <w:rPr>
          <w:rFonts w:ascii="Times New Roman" w:eastAsiaTheme="minorEastAsia" w:hAnsi="Times New Roman" w:cs="Times New Roman"/>
          <w:sz w:val="20"/>
          <w:szCs w:val="20"/>
        </w:rPr>
        <w:t>H</w:t>
      </w:r>
      <w:r>
        <w:rPr>
          <w:rFonts w:ascii="Times New Roman" w:eastAsiaTheme="minorEastAsia" w:hAnsi="Times New Roman" w:cs="Times New Roman"/>
          <w:sz w:val="20"/>
          <w:szCs w:val="20"/>
          <w:vertAlign w:val="subscript"/>
        </w:rPr>
        <w:t xml:space="preserve">0 </w:t>
      </w:r>
      <w:r>
        <w:rPr>
          <w:rFonts w:ascii="Times New Roman" w:eastAsiaTheme="minorEastAsia" w:hAnsi="Times New Roman" w:cs="Times New Roman"/>
          <w:sz w:val="20"/>
          <w:szCs w:val="20"/>
        </w:rPr>
        <w:t>is rejected if Wilk’s lambda is near zero.  Analyses were done using the IBM SPSS 23.0.</w:t>
      </w:r>
    </w:p>
    <w:p w14:paraId="2CC42549" w14:textId="77777777" w:rsidR="00696B8D" w:rsidRDefault="00696B8D" w:rsidP="00E248D1">
      <w:pPr>
        <w:spacing w:after="0" w:line="276" w:lineRule="auto"/>
        <w:jc w:val="both"/>
        <w:rPr>
          <w:rFonts w:ascii="Times New Roman" w:hAnsi="Times New Roman" w:cs="Times New Roman"/>
          <w:b/>
          <w:bCs/>
          <w:sz w:val="20"/>
          <w:szCs w:val="20"/>
        </w:rPr>
      </w:pPr>
    </w:p>
    <w:p w14:paraId="7BD73C54" w14:textId="77777777" w:rsidR="00696B8D" w:rsidRDefault="00E248D1" w:rsidP="00E248D1">
      <w:pPr>
        <w:spacing w:after="0" w:line="276" w:lineRule="auto"/>
        <w:jc w:val="both"/>
        <w:rPr>
          <w:rFonts w:ascii="Times New Roman" w:hAnsi="Times New Roman" w:cs="Times New Roman"/>
          <w:b/>
          <w:bCs/>
          <w:sz w:val="20"/>
          <w:szCs w:val="20"/>
        </w:rPr>
      </w:pPr>
      <w:r>
        <w:rPr>
          <w:rFonts w:ascii="Times New Roman" w:hAnsi="Times New Roman" w:cs="Times New Roman"/>
          <w:b/>
          <w:bCs/>
          <w:sz w:val="20"/>
          <w:szCs w:val="20"/>
        </w:rPr>
        <w:t>Results and Discussion</w:t>
      </w:r>
    </w:p>
    <w:p w14:paraId="0B32686B" w14:textId="77777777" w:rsidR="00696B8D" w:rsidRDefault="00696B8D" w:rsidP="00E248D1">
      <w:pPr>
        <w:spacing w:after="0" w:line="276" w:lineRule="auto"/>
        <w:jc w:val="both"/>
        <w:rPr>
          <w:rFonts w:ascii="Times New Roman" w:hAnsi="Times New Roman" w:cs="Times New Roman"/>
          <w:b/>
          <w:bCs/>
          <w:sz w:val="20"/>
          <w:szCs w:val="20"/>
        </w:rPr>
      </w:pPr>
    </w:p>
    <w:p w14:paraId="27DC74C3" w14:textId="77777777" w:rsidR="00696B8D" w:rsidRDefault="00E248D1" w:rsidP="00E248D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Between-Factors Model</w:t>
      </w:r>
    </w:p>
    <w:p w14:paraId="4F7836E7" w14:textId="6CD1A542" w:rsidR="00696B8D" w:rsidRPr="0061793B" w:rsidRDefault="00E248D1" w:rsidP="00E248D1">
      <w:pPr>
        <w:spacing w:after="0" w:line="240" w:lineRule="auto"/>
        <w:ind w:firstLine="360"/>
        <w:jc w:val="both"/>
        <w:rPr>
          <w:rFonts w:ascii="Times New Roman" w:eastAsiaTheme="minorEastAsia" w:hAnsi="Times New Roman" w:cs="Times New Roman"/>
          <w:sz w:val="20"/>
          <w:szCs w:val="20"/>
        </w:rPr>
      </w:pPr>
      <w:r>
        <w:rPr>
          <w:rFonts w:ascii="Times New Roman" w:hAnsi="Times New Roman" w:cs="Times New Roman"/>
          <w:sz w:val="20"/>
          <w:szCs w:val="20"/>
        </w:rPr>
        <w:t xml:space="preserve">Boxplot used to inspect outliers </w:t>
      </w:r>
      <w:r w:rsidRPr="0061793B">
        <w:rPr>
          <w:rFonts w:ascii="Times New Roman" w:hAnsi="Times New Roman" w:cs="Times New Roman"/>
          <w:sz w:val="20"/>
          <w:szCs w:val="20"/>
        </w:rPr>
        <w:fldChar w:fldCharType="begin" w:fldLock="1"/>
      </w:r>
      <w:r w:rsidRPr="0061793B">
        <w:rPr>
          <w:rFonts w:ascii="Times New Roman" w:hAnsi="Times New Roman" w:cs="Times New Roman"/>
          <w:sz w:val="20"/>
          <w:szCs w:val="20"/>
        </w:rPr>
        <w:instrText>ADDIN CSL_CITATION {"citationItems":[{"id":"ITEM-1","itemData":{"DOI":"10.7326/0003-4819-110-11-916","ISSN":"00034819","PMID":"2719423","abstract":"Exploratory data analysis involves the use of statistical techniques to identify patterns that may be hidden in a group of numbers. One of these techniques is the 'box plot', which is used to visually summarize and compare groups of data. The box plot uses the median, the approximate quartiles, and the lowest and highest data points to convey the level, spread, and symmetry of a distribution of data values. It can also be easily refined to identify outlier data values and can be easily constructed by hand. We apply box plots to tabular data from two recently published articles to show how readers can use box plots to improve the interpretation of data in complex tables. The box plot, like other visual methods, is more than a substitute for a table: It is a tool that can improve our reasoning about quantitative information. We recommend that the box plot be used more frequently.","author":[{"dropping-particle":"","family":"Williamson","given":"D. F.","non-dropping-particle":"","parse-names":false,"suffix":""},{"dropping-particle":"","family":"Parker","given":"R. A.","non-dropping-particle":"","parse-names":false,"suffix":""},{"dropping-particle":"","family":"Kendrick","given":"J. S.","non-dropping-particle":"","parse-names":false,"suffix":""}],"container-title":"Annals of Internal Medicine","id":"ITEM-1","issue":"11","issued":{"date-parts":[["1989"]]},"page":"916-921","title":"The box plot: A simple visual method to interpret data","type":"article-journal","volume":"110"},"uris":["http://www.mendeley.com/documents/?uuid=648cefa8-051e-4604-91f8-f81b10e7fff5"]}],"mendeley":{"formattedCitation":"(Williamson et al., 1989)","plainTextFormattedCitation":"(Williamson et al., 1989)","previouslyFormattedCitation":"(Williamson et al., 1989)"},"properties":{"noteIndex":0},"schema":"https://github.com/citation-style-language/schema/raw/master/csl-citation.json"}</w:instrText>
      </w:r>
      <w:r w:rsidRPr="0061793B">
        <w:rPr>
          <w:rFonts w:ascii="Times New Roman" w:hAnsi="Times New Roman" w:cs="Times New Roman"/>
          <w:sz w:val="20"/>
          <w:szCs w:val="20"/>
        </w:rPr>
        <w:fldChar w:fldCharType="separate"/>
      </w:r>
      <w:r w:rsidRPr="0061793B">
        <w:rPr>
          <w:rFonts w:ascii="Times New Roman" w:hAnsi="Times New Roman" w:cs="Times New Roman"/>
          <w:sz w:val="20"/>
          <w:szCs w:val="20"/>
        </w:rPr>
        <w:t>(Williamson et al., 1989)</w:t>
      </w:r>
      <w:r w:rsidRPr="0061793B">
        <w:rPr>
          <w:rFonts w:ascii="Times New Roman" w:hAnsi="Times New Roman" w:cs="Times New Roman"/>
          <w:sz w:val="20"/>
          <w:szCs w:val="20"/>
        </w:rPr>
        <w:fldChar w:fldCharType="end"/>
      </w:r>
      <w:r w:rsidRPr="0061793B">
        <w:rPr>
          <w:rFonts w:ascii="Times New Roman" w:hAnsi="Times New Roman" w:cs="Times New Roman"/>
          <w:sz w:val="20"/>
          <w:szCs w:val="20"/>
        </w:rPr>
        <w:t xml:space="preserve"> for dry forage yield for harvests in the 2 y</w:t>
      </w:r>
      <w:r w:rsidR="006B17B0">
        <w:rPr>
          <w:rFonts w:ascii="Times New Roman" w:hAnsi="Times New Roman" w:cs="Times New Roman"/>
          <w:sz w:val="20"/>
          <w:szCs w:val="20"/>
        </w:rPr>
        <w:t>ea</w:t>
      </w:r>
      <w:r w:rsidRPr="0061793B">
        <w:rPr>
          <w:rFonts w:ascii="Times New Roman" w:hAnsi="Times New Roman" w:cs="Times New Roman"/>
          <w:sz w:val="20"/>
          <w:szCs w:val="20"/>
        </w:rPr>
        <w:t>r</w:t>
      </w:r>
      <w:r w:rsidR="006B17B0">
        <w:rPr>
          <w:rFonts w:ascii="Times New Roman" w:hAnsi="Times New Roman" w:cs="Times New Roman"/>
          <w:sz w:val="20"/>
          <w:szCs w:val="20"/>
        </w:rPr>
        <w:t>s</w:t>
      </w:r>
      <w:r w:rsidRPr="0061793B">
        <w:rPr>
          <w:rFonts w:ascii="Times New Roman" w:hAnsi="Times New Roman" w:cs="Times New Roman"/>
          <w:sz w:val="20"/>
          <w:szCs w:val="20"/>
        </w:rPr>
        <w:t xml:space="preserve"> (Figs. 1 &amp; 2).  </w:t>
      </w:r>
      <w:proofErr w:type="gramStart"/>
      <w:r w:rsidRPr="0061793B">
        <w:rPr>
          <w:rFonts w:ascii="Times New Roman" w:hAnsi="Times New Roman" w:cs="Times New Roman"/>
          <w:sz w:val="20"/>
          <w:szCs w:val="20"/>
        </w:rPr>
        <w:t>Figure 1 shows 2 outliers in Year 1 and 4 in Year 2.</w:t>
      </w:r>
      <w:proofErr w:type="gramEnd"/>
      <w:r w:rsidRPr="0061793B">
        <w:rPr>
          <w:rFonts w:ascii="Times New Roman" w:hAnsi="Times New Roman" w:cs="Times New Roman"/>
          <w:sz w:val="20"/>
          <w:szCs w:val="20"/>
        </w:rPr>
        <w:t xml:space="preserve">  According to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{"citationItems":[{"id":"ITEM-1","itemData":{"author":[{"dropping-particle":"","family":"Wainer","given":"Howard","non-dropping-particle":"","parse-names":false,"suffix":""}],"id":"ITEM-1","issue":"4","issued":{"date-parts":[["1976"]]},"page":"285-312","title":"ROBUST STATISTICS: A SURVEY AND SOME PRESCRIPTIONS","type":"article-journal","volume":"1"},"uris":["http://www.mendeley.com/documents/?uuid=e47fec39-658a-4428-95d2-ad2f40531aa3"]}],"mendeley":{"formattedCitation":"(Wainer, 1976)","manualFormatting":"Wainer (1976)","plainTextFormattedCitation":"(Wainer, 1976)","previouslyFormattedCitation":"(Wainer, 1976)"},"properties":{"noteIndex":0},"schema":"https://github.com/citation-style-language/schema/raw/master/csl-citation.json"}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Wainer (1976)</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a </w:t>
      </w:r>
      <w:proofErr w:type="spellStart"/>
      <w:r w:rsidRPr="0061793B">
        <w:rPr>
          <w:rFonts w:ascii="Times New Roman" w:eastAsiaTheme="minorEastAsia" w:hAnsi="Times New Roman" w:cs="Times New Roman"/>
          <w:sz w:val="20"/>
          <w:szCs w:val="20"/>
        </w:rPr>
        <w:t>fringelier</w:t>
      </w:r>
      <w:proofErr w:type="spellEnd"/>
      <w:r w:rsidRPr="0061793B">
        <w:rPr>
          <w:rFonts w:ascii="Times New Roman" w:eastAsiaTheme="minorEastAsia" w:hAnsi="Times New Roman" w:cs="Times New Roman"/>
          <w:sz w:val="20"/>
          <w:szCs w:val="20"/>
        </w:rPr>
        <w:t xml:space="preserve"> lies </w:t>
      </w:r>
      <m:oMath>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3</m:t>
        </m:r>
      </m:oMath>
      <w:r w:rsidRPr="0061793B">
        <w:rPr>
          <w:rFonts w:ascii="Times New Roman" w:eastAsiaTheme="minorEastAsia" w:hAnsi="Times New Roman" w:cs="Times New Roman"/>
          <w:sz w:val="20"/>
          <w:szCs w:val="20"/>
        </w:rPr>
        <w:t xml:space="preserve"> s.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{"citationItems":[{"id":"ITEM-1","itemData":{"ISBN":"0-471-02995-5","author":[{"dropping-particle":"","family":"Draper, N.R. &amp; Smith","given":"H.","non-dropping-particle":"","parse-names":false,"suffix":""}],"edition":"SECONG EDI","id":"ITEM-1","issued":{"date-parts":[["1981"]]},"number-of-pages":"709","publisher":"JOHN WILEY &amp; SONS, INC.","title":"APPLIED REGRESSION ANALYSIS","type":"book"},"uris":["http://www.mendeley.com/documents/?uuid=7e6deb3c-5040-491f-9ffd-858ceb742611"]}],"mendeley":{"formattedCitation":"(Draper, N.R. &amp; Smith, 1981)","manualFormatting":"Draper &amp; Smith (1981, pp.152-153)","plainTextFormattedCitation":"(Draper, N.R. &amp; Smith, 1981)","previouslyFormattedCitation":"(Draper, N.R. &amp; Smith, 1981)"},"properties":{"noteIndex":0},"schema":"https://github.com/citation-style-language/schema/raw/master/csl-citation.json"}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Draper &amp; Smith (1981, pp.152-153)</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considered any </w:t>
      </w:r>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i</m:t>
            </m:r>
          </m:sub>
        </m:sSub>
        <m:r>
          <w:rPr>
            <w:rFonts w:ascii="Cambria Math" w:hAnsi="Cambria Math" w:cs="Times New Roman"/>
            <w:sz w:val="20"/>
            <w:szCs w:val="20"/>
          </w:rPr>
          <m:t>|</m:t>
        </m:r>
      </m:oMath>
      <w:r w:rsidRPr="0061793B">
        <w:rPr>
          <w:rFonts w:ascii="Times New Roman" w:eastAsiaTheme="minorEastAsia" w:hAnsi="Times New Roman" w:cs="Times New Roman"/>
          <w:sz w:val="20"/>
          <w:szCs w:val="20"/>
        </w:rPr>
        <w:t>-</w:t>
      </w:r>
      <m:oMath>
        <m:sSub>
          <m:sSubPr>
            <m:ctrlPr>
              <w:rPr>
                <w:rFonts w:ascii="Cambria Math" w:eastAsiaTheme="minorEastAsia" w:hAnsi="Cambria Math" w:cs="Times New Roman"/>
                <w:i/>
                <w:sz w:val="20"/>
                <w:szCs w:val="20"/>
              </w:rPr>
            </m:ctrlPr>
          </m:sSubPr>
          <m:e>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e</m:t>
                </m:r>
              </m:e>
            </m:acc>
          </m:e>
          <m:sub>
            <m:r>
              <w:rPr>
                <w:rFonts w:ascii="Cambria Math" w:eastAsiaTheme="minorEastAsia" w:hAnsi="Cambria Math" w:cs="Times New Roman"/>
                <w:sz w:val="20"/>
                <w:szCs w:val="20"/>
              </w:rPr>
              <m:t>i</m:t>
            </m:r>
          </m:sub>
        </m:sSub>
      </m:oMath>
      <w:r w:rsidRPr="0061793B">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3</m:t>
        </m:r>
        <m:r>
          <w:rPr>
            <w:rFonts w:ascii="Cambria Math" w:eastAsiaTheme="minorEastAsia" w:hAnsi="Cambria Math" w:cs="Times New Roman"/>
            <w:sz w:val="20"/>
            <w:szCs w:val="20"/>
          </w:rPr>
          <m:t>s</m:t>
        </m:r>
        <m:r>
          <m:rPr>
            <m:sty m:val="p"/>
          </m:rPr>
          <w:rPr>
            <w:rFonts w:ascii="Cambria Math" w:eastAsiaTheme="minorEastAsia" w:hAnsi="Cambria Math" w:cs="Times New Roman"/>
            <w:sz w:val="20"/>
            <w:szCs w:val="20"/>
          </w:rPr>
          <m:t>-4</m:t>
        </m:r>
        <m:r>
          <w:rPr>
            <w:rFonts w:ascii="Cambria Math" w:eastAsiaTheme="minorEastAsia" w:hAnsi="Cambria Math" w:cs="Times New Roman"/>
            <w:sz w:val="20"/>
            <w:szCs w:val="20"/>
          </w:rPr>
          <m:t>s</m:t>
        </m:r>
      </m:oMath>
      <w:r w:rsidRPr="0061793B">
        <w:rPr>
          <w:rFonts w:ascii="Times New Roman" w:eastAsiaTheme="minorEastAsia" w:hAnsi="Times New Roman" w:cs="Times New Roman"/>
          <w:sz w:val="20"/>
          <w:szCs w:val="20"/>
        </w:rPr>
        <w:t xml:space="preserve"> </w:t>
      </w:r>
      <w:proofErr w:type="gramStart"/>
      <w:r w:rsidRPr="0061793B">
        <w:rPr>
          <w:rFonts w:ascii="Times New Roman" w:eastAsiaTheme="minorEastAsia" w:hAnsi="Times New Roman" w:cs="Times New Roman"/>
          <w:sz w:val="20"/>
          <w:szCs w:val="20"/>
        </w:rPr>
        <w:t>an</w:t>
      </w:r>
      <w:proofErr w:type="gramEnd"/>
      <w:r w:rsidRPr="0061793B">
        <w:rPr>
          <w:rFonts w:ascii="Times New Roman" w:eastAsiaTheme="minorEastAsia" w:hAnsi="Times New Roman" w:cs="Times New Roman"/>
          <w:sz w:val="20"/>
          <w:szCs w:val="20"/>
        </w:rPr>
        <w:t xml:space="preserve"> outlier.  Another way to check outliers is to estimate IQR=((Q</w:t>
      </w:r>
      <w:r w:rsidRPr="0061793B">
        <w:rPr>
          <w:rFonts w:ascii="Times New Roman" w:eastAsiaTheme="minorEastAsia" w:hAnsi="Times New Roman" w:cs="Times New Roman"/>
          <w:sz w:val="20"/>
          <w:szCs w:val="20"/>
          <w:vertAlign w:val="subscript"/>
        </w:rPr>
        <w:t>3</w:t>
      </w:r>
      <w:r w:rsidRPr="0061793B">
        <w:rPr>
          <w:rFonts w:ascii="Times New Roman" w:eastAsiaTheme="minorEastAsia" w:hAnsi="Times New Roman" w:cs="Times New Roman"/>
          <w:sz w:val="20"/>
          <w:szCs w:val="20"/>
        </w:rPr>
        <w:t>-Q</w:t>
      </w:r>
      <w:r w:rsidRPr="0061793B">
        <w:rPr>
          <w:rFonts w:ascii="Times New Roman" w:eastAsiaTheme="minorEastAsia" w:hAnsi="Times New Roman" w:cs="Times New Roman"/>
          <w:sz w:val="20"/>
          <w:szCs w:val="20"/>
          <w:vertAlign w:val="subscript"/>
        </w:rPr>
        <w:t>1</w:t>
      </w:r>
      <w:r w:rsidRPr="0061793B">
        <w:rPr>
          <w:rFonts w:ascii="Times New Roman" w:eastAsiaTheme="minorEastAsia" w:hAnsi="Times New Roman" w:cs="Times New Roman"/>
          <w:sz w:val="20"/>
          <w:szCs w:val="20"/>
        </w:rPr>
        <w:t xml:space="preserve">)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{"citationItems":[{"id":"ITEM-1","itemData":{"author":[{"dropping-particle":"","family":"Whaley","given":"Dewey Lonzo","non-dropping-particle":"","parse-names":false,"suffix":""}],"id":"ITEM-1","issued":{"date-parts":[["2005"]]},"title":"Digital Commons @ East Tennessee State University The Interquartile Range : Theory and Estimation .","type":"article-journal"},"uris":["http://www.mendeley.com/documents/?uuid=1d9d530a-340a-4909-a76b-eb1b8e4b231d"]}],"mendeley":{"formattedCitation":"(Whaley, 2005)","plainTextFormattedCitation":"(Whaley, 2005)","previouslyFormattedCitation":"(Whaley, 2005)"},"properties":{"noteIndex":0},"schema":"https://github.com/citation-style-language/schema/raw/master/csl-citation.json"}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(Whaley, 2005)</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IQR ranged ~ 0.50-0.75 and ~ 0.40-0.80 in the 2 yr.  The Q-Q plot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{"citationItems":[{"id":"ITEM-1","itemData":{"author":[{"dropping-particle":"","family":"Huang","given":"M L","non-dropping-particle":"","parse-names":false,"suffix":""}],"id":"ITEM-1","issue":"11","issued":{"date-parts":[["2007"]]},"page":"507-516","title":"A Quantile-Score Test","type":"article-journal","volume":"1"},"uris":["http://www.mendeley.com/documents/?uuid=82261020-177b-487a-b340-7fa96d16e427"]}],"mendeley":{"formattedCitation":"(Huang, 2007)","manualFormatting":"(Huang, 2007;","plainTextFormattedCitation":"(Huang, 2007)","previouslyFormattedCitation":"(Huang, 2007)"},"properties":{"noteIndex":0},"schema":"https://github.com/citation-style-language/schema/raw/master/csl-citation.json"}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(Huang, 2007;</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{"citationItems":[{"id":"ITEM-1","itemData":{"DOI":"10.1002/widm.2","ISSN":"19424795","abstract":"When analyzing data, outlying observations cause problems because they may strongly influence the result. Robust statistics aims at detecting the outliers by searching for themodel fitted by the majority of the data. We present an overview of several robust methods and outlier detection tools. We discuss robust procedures for univariate, low-dimensional, and high-dimensional data such as estimation of location and scatter, linear regression, principal component analysis, and classification. © 2011 John Wiley &amp; Sons, Inc.","author":[{"dropping-particle":"","family":"Rousseeuw","given":"Peter J.","non-dropping-particle":"","parse-names":false,"suffix":""},{"dropping-particle":"","family":"Hubert","given":"Mia","non-dropping-particle":"","parse-names":false,"suffix":""}],"container-title":"Wiley Interdisciplinary Reviews: Data Mining and Knowledge Discovery","id":"ITEM-1","issue":"1","issued":{"date-parts":[["2011"]]},"page":"73-79","title":"Robust statistics for outlier detection","type":"article-journal","volume":"1"},"uris":["http://www.mendeley.com/documents/?uuid=4216ba0e-0327-4449-8831-501c14e6bde4"]}],"mendeley":{"formattedCitation":"(Rousseeuw &amp; Hubert, 2011)","manualFormatting":"Rousseeuw &amp; Hubert, 2011","plainTextFormattedCitation":"(Rousseeuw &amp; Hubert, 2011)","previouslyFormattedCitation":"(Rousseeuw &amp; Hubert, 2011)"},"properties":{"noteIndex":0},"schema":"https://github.com/citation-style-language/schema/raw/master/csl-citation.json"}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Rousseeuw &amp; Hubert, 2011</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{"citationItems":[{"id":"ITEM-1","itemData":{"abstract":"Overview The quantile-quantile (QQ) relationship connects the ordered values of a sample (ordinate) with the scores corresponding to the distribution the data are thought to follow (abscissa). If this distribution is the normal, then the scores are expected normal scores, or more-easily-computed surrogates. A linear relationship supports the appropriateness of the assumed distribution. If the assumed distribution is location-scale, such as the normal, then the location and scale parameters can be estimated from the intercept and slope of a regression line fitted to the pairs. If the distribution has a third parameter, for example shape, that parameter can be estimated as the value optimizing the QQ linearity. For example power transformations to normality can be fitted by picking the power leading to the most linear QQ relationship. The QQ relationship can also be extended to censored data, and can be robustified to accommodate a few extreme values.","author":[{"dropping-particle":"","family":"Hawkins","given":"Douglas M","non-dropping-particle":"","parse-names":false,"suffix":""}],"container-title":"arXiv:2303.03215v2 [stat.ME]","id":"ITEM-1","issued":{"date-parts":[["2023"]]},"page":"1-38","title":"Quantile-Quantile Methodology-Detailed Results","type":"article-journal"},"uris":["http://www.mendeley.com/documents/?uuid=c1661fa7-f9f3-4aa0-a72f-1163d28e67fa"]}],"mendeley":{"formattedCitation":"(Hawkins, 2023)","manualFormatting":"Hawkins, 2023)","plainTextFormattedCitation":"(Hawkins, 2023)","previouslyFormattedCitation":"(Hawkins, 2023)"},"properties":{"noteIndex":0},"schema":"https://github.com/citation-style-language/schema/raw/master/csl-citation.json"}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Hawkins, 2023)</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(Fig. 2) indicated that z scores lie off the normal 45</w:t>
      </w:r>
      <w:r w:rsidRPr="0061793B">
        <w:rPr>
          <w:rFonts w:ascii="Times New Roman" w:eastAsiaTheme="minorEastAsia" w:hAnsi="Times New Roman" w:cs="Times New Roman"/>
          <w:sz w:val="20"/>
          <w:szCs w:val="20"/>
          <w:vertAlign w:val="superscript"/>
        </w:rPr>
        <w:t>0</w:t>
      </w:r>
      <w:r w:rsidRPr="0061793B">
        <w:rPr>
          <w:rFonts w:ascii="Times New Roman" w:eastAsiaTheme="minorEastAsia" w:hAnsi="Times New Roman" w:cs="Times New Roman"/>
          <w:sz w:val="20"/>
          <w:szCs w:val="20"/>
        </w:rPr>
        <w:t xml:space="preserve"> line.  </w:t>
      </w:r>
    </w:p>
    <w:p w14:paraId="51DF227E" w14:textId="77777777" w:rsidR="00696B8D" w:rsidRPr="0061793B" w:rsidRDefault="00E248D1" w:rsidP="00E248D1">
      <w:pPr>
        <w:spacing w:after="0" w:line="240" w:lineRule="auto"/>
        <w:ind w:firstLine="360"/>
        <w:jc w:val="both"/>
        <w:rPr>
          <w:rFonts w:ascii="Times New Roman" w:eastAsiaTheme="minorEastAsia" w:hAnsi="Times New Roman" w:cs="Times New Roman"/>
          <w:sz w:val="20"/>
          <w:szCs w:val="20"/>
        </w:rPr>
      </w:pPr>
      <w:r w:rsidRPr="0061793B">
        <w:rPr>
          <w:rFonts w:ascii="Times New Roman" w:eastAsiaTheme="minorEastAsia" w:hAnsi="Times New Roman" w:cs="Times New Roman"/>
          <w:sz w:val="20"/>
          <w:szCs w:val="20"/>
        </w:rPr>
        <w:t xml:space="preserve">Outliers in this study do not seem ingenuine; so, we did not correct for.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{"citationItems":[{"id":"ITEM-1","itemData":{"DOI":"10.1080/02664763.2015.1016410","ISSN":"13600532","abstract":"Data input errors can potentially affect statistical inferences, but little research has been published to date on this topic. In the present paper, we report the effect of data input errors on the statistical inferences drawn about population parameters in an empirical study involving 280 students from two Polish universities, namely the Warsaw University of Life Sciences – SGGW and the University of Information Technology and Management in Rzeszow. We found that 28% of the students committed at least one data error. While some of these errors were small and did not have any real effect, a few of them had substantial effects on the statistical inferences drawn about the population parameters.","author":[{"dropping-particle":"","family":"Kozak","given":"Marcin","non-dropping-particle":"","parse-names":false,"suffix":""},{"dropping-particle":"","family":"Krzanowski","given":"Wojtek","non-dropping-particle":"","parse-names":false,"suffix":""},{"dropping-particle":"","family":"Cichocka","given":"Izabela","non-dropping-particle":"","parse-names":false,"suffix":""},{"dropping-particle":"","family":"Hartley","given":"James","non-dropping-particle":"","parse-names":false,"suffix":""}],"container-title":"Journal of Applied Statistics","id":"ITEM-1","issue":"9","issued":{"date-parts":[["2015"]]},"page":"2030-2037","title":"The effects of data input errors on subsequent statistical inference","type":"article-journal","volume":"42"},"uris":["http://www.mendeley.com/documents/?uuid=a8a90659-c8f1-48c3-87b7-819b6ff9db39"]}],"mendeley":{"formattedCitation":"(Kozak et al., 2015)","manualFormatting":"Kozak et al. (2015)","plainTextFormattedCitation":"(Kozak et al., 2015)","previouslyFormattedCitation":"(Kozak et al., 2015)"},"properties":{"noteIndex":0},"schema":"https://github.com/citation-style-language/schema/raw/master/csl-citation.json"}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Kozak et al. (2015)</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concluded that both means and C.Is. </w:t>
      </w:r>
      <w:proofErr w:type="gramStart"/>
      <w:r w:rsidRPr="0061793B">
        <w:rPr>
          <w:rFonts w:ascii="Times New Roman" w:eastAsiaTheme="minorEastAsia" w:hAnsi="Times New Roman" w:cs="Times New Roman"/>
          <w:sz w:val="20"/>
          <w:szCs w:val="20"/>
        </w:rPr>
        <w:t>are</w:t>
      </w:r>
      <w:proofErr w:type="gramEnd"/>
      <w:r w:rsidRPr="0061793B">
        <w:rPr>
          <w:rFonts w:ascii="Times New Roman" w:eastAsiaTheme="minorEastAsia" w:hAnsi="Times New Roman" w:cs="Times New Roman"/>
          <w:sz w:val="20"/>
          <w:szCs w:val="20"/>
        </w:rPr>
        <w:t xml:space="preserve"> affected by faulty numbers.  We think that even if outliers result from mistakes, their discarding results in unbalanced data.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{"citationItems":[{"id":"ITEM-1","itemData":{"DOI":"10.1080/02664763.2015.1016410","ISSN":"13600532","abstract":"Data input errors can potentially affect statistical inferences, but little research has been published to date on this topic. In the present paper, we report the effect of data input errors on the statistical inferences drawn about population parameters in an empirical study involving 280 students from two Polish universities, namely the Warsaw University of Life Sciences – SGGW and the University of Information Technology and Management in Rzeszow. We found that 28% of the students committed at least one data error. While some of these errors were small and did not have any real effect, a few of them had substantial effects on the statistical inferences drawn about the population parameters.","author":[{"dropping-particle":"","family":"Kozak","given":"Marcin","non-dropping-particle":"","parse-names":false,"suffix":""},{"dropping-particle":"","family":"Krzanowski","given":"Wojtek","non-dropping-particle":"","parse-names":false,"suffix":""},{"dropping-particle":"","family":"Cichocka","given":"Izabela","non-dropping-particle":"","parse-names":false,"suffix":""},{"dropping-particle":"","family":"Hartley","given":"James","non-dropping-particle":"","parse-names":false,"suffix":""}],"container-title":"Journal of Applied Statistics","id":"ITEM-1","issue":"9","issued":{"date-parts":[["2015"]]},"page":"2030-2037","title":"The effects of data input errors on subsequent statistical inference","type":"article-journal","volume":"42"},"uris":["http://www.mendeley.com/documents/?uuid=a8a90659-c8f1-48c3-87b7-819b6ff9db39"]}],"mendeley":{"formattedCitation":"(Kozak et al., 2015)","manualFormatting":"Kozak et al. (2015)","plainTextFormattedCitation":"(Kozak et al., 2015)","previouslyFormattedCitation":"(Kozak et al., 2015)"},"properties":{"noteIndex":0},"schema":"https://github.com/citation-style-language/schema/raw/master/csl-citation.json"}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Kozak et al. (2015)</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indicated that outlier in ‘large’ n is less likely to occur.  Their claim though is theoretically true; still, how ‘small’ is small?  </w:t>
      </w:r>
      <w:r w:rsidRPr="0061793B">
        <w:rPr>
          <w:rFonts w:ascii="Times New Roman" w:eastAsiaTheme="minorEastAsia" w:hAnsi="Times New Roman" w:cs="Times New Roman"/>
          <w:sz w:val="20"/>
          <w:szCs w:val="20"/>
        </w:rPr>
        <w:fldChar w:fldCharType="begin" w:fldLock="1"/>
      </w:r>
      <w:r w:rsidRPr="0061793B">
        <w:rPr>
          <w:rFonts w:ascii="Times New Roman" w:eastAsiaTheme="minorEastAsia" w:hAnsi="Times New Roman" w:cs="Times New Roman"/>
          <w:sz w:val="20"/>
          <w:szCs w:val="20"/>
        </w:rPr>
        <w:instrText>ADDIN CSL_CITATION {"citationItems":[{"id":"ITEM-1","itemData":{"DOI":"10.1016/j.jspi.2008.03.039","ISSN":"03783758","abstract":"Trimmed (and Winsorized) means based on a scaled deviation are introduced and studied. The influence functions of the estimators are derived and their limiting distributions are established via asymptotic representations. As a main focus of the paper, the performance of the estimators with respect to various robustness and efficiency criteria is evaluated and compared with leading competitors including the ordinary Tukey trimmed (and Winsorized) means. Unlike the Tukey trimming which always trims a fixed fraction of sample points at each end of data, the trimming scheme here only trims points at one or both ends that have a scaled deviation beyond some threshold. The resulting trimmed (and Winsorized) means are much more robust than their predecessors. Indeed they can share the best breakdown point robustness of the sample median for any common trimming thresholds. Furthermore, for appropriate trimming thresholds they are highly efficient at light-tailed symmetric models and more efficient than their predecessors at heavy-tailed or contaminated symmetric models. Detailed comparisons with leading competitors on various robustness and efficiency aspects reveal that the scaled deviation trimmed (Winsorized) means behave very well overall and consequently represent very favorable alternatives to the ordinary trimmed (Winsorized) means. © 2008 Elsevier B.V. All rights reserved.","author":[{"dropping-particle":"","family":"Wu","given":"Mingxin","non-dropping-particle":"","parse-names":false,"suffix":""},{"dropping-particle":"","family":"Zuo","given":"Yijun","non-dropping-particle":"","parse-names":false,"suffix":""}],"container-title":"Journal of Statistical Planning and Inference","id":"ITEM-1","issue":"2","issued":{"date-parts":[["2009"]]},"page":"350-365","title":"Trimmed and Winsorized means based on a scaled deviation","type":"article-journal","volume":"139"},"uris":["http://www.mendeley.com/documents/?uuid=44aecb17-b8c1-4a69-9b1c-1dae455e4040"]}],"mendeley":{"formattedCitation":"(Wu &amp; Zuo, 2009)","manualFormatting":"Wu &amp; Zuo (2009)","plainTextFormattedCitation":"(Wu &amp; Zuo, 2009)","previouslyFormattedCitation":"(Wu &amp; Zuo, 2009)"},"properties":{"noteIndex":0},"schema":"https://github.com/citation-style-language/schema/raw/master/csl-citation.json"}</w:instrText>
      </w:r>
      <w:r w:rsidRPr="0061793B">
        <w:rPr>
          <w:rFonts w:ascii="Times New Roman" w:eastAsiaTheme="minorEastAsia" w:hAnsi="Times New Roman" w:cs="Times New Roman"/>
          <w:sz w:val="20"/>
          <w:szCs w:val="20"/>
        </w:rPr>
        <w:fldChar w:fldCharType="separate"/>
      </w:r>
      <w:r w:rsidRPr="0061793B">
        <w:rPr>
          <w:rFonts w:ascii="Times New Roman" w:eastAsiaTheme="minorEastAsia" w:hAnsi="Times New Roman" w:cs="Times New Roman"/>
          <w:sz w:val="20"/>
          <w:szCs w:val="20"/>
        </w:rPr>
        <w:t>Wu &amp; Zuo (2009)</w:t>
      </w:r>
      <w:r w:rsidRPr="0061793B">
        <w:rPr>
          <w:rFonts w:ascii="Times New Roman" w:eastAsiaTheme="minorEastAsia" w:hAnsi="Times New Roman" w:cs="Times New Roman"/>
          <w:sz w:val="20"/>
          <w:szCs w:val="20"/>
        </w:rPr>
        <w:fldChar w:fldCharType="end"/>
      </w:r>
      <w:r w:rsidRPr="0061793B">
        <w:rPr>
          <w:rFonts w:ascii="Times New Roman" w:eastAsiaTheme="minorEastAsia" w:hAnsi="Times New Roman" w:cs="Times New Roman"/>
          <w:sz w:val="20"/>
          <w:szCs w:val="20"/>
        </w:rPr>
        <w:t xml:space="preserve"> suggested robust estimates such as trimmed and </w:t>
      </w:r>
      <w:proofErr w:type="spellStart"/>
      <w:r w:rsidRPr="0061793B">
        <w:rPr>
          <w:rFonts w:ascii="Times New Roman" w:eastAsiaTheme="minorEastAsia" w:hAnsi="Times New Roman" w:cs="Times New Roman"/>
          <w:sz w:val="20"/>
          <w:szCs w:val="20"/>
        </w:rPr>
        <w:t>winsorized</w:t>
      </w:r>
      <w:proofErr w:type="spellEnd"/>
      <w:r w:rsidRPr="0061793B">
        <w:rPr>
          <w:rFonts w:ascii="Times New Roman" w:eastAsiaTheme="minorEastAsia" w:hAnsi="Times New Roman" w:cs="Times New Roman"/>
          <w:sz w:val="20"/>
          <w:szCs w:val="20"/>
        </w:rPr>
        <w:t xml:space="preserve"> means.  We assert, however, that uncontrolled complex spatial/temporal variations may cause outliers.</w:t>
      </w:r>
    </w:p>
    <w:p w14:paraId="783B2F29" w14:textId="77777777" w:rsidR="00E248D1" w:rsidRPr="0061793B" w:rsidRDefault="00E248D1">
      <w:pPr>
        <w:spacing w:line="240" w:lineRule="auto"/>
        <w:rPr>
          <w:rFonts w:ascii="Times New Roman" w:eastAsiaTheme="minorEastAsia" w:hAnsi="Times New Roman" w:cs="Times New Roman"/>
          <w:sz w:val="20"/>
          <w:szCs w:val="20"/>
        </w:rPr>
        <w:sectPr w:rsidR="00E248D1" w:rsidRPr="0061793B" w:rsidSect="00E248D1">
          <w:type w:val="continuous"/>
          <w:pgSz w:w="11909" w:h="16834"/>
          <w:pgMar w:top="1440" w:right="1440" w:bottom="1440" w:left="1440" w:header="720" w:footer="720" w:gutter="0"/>
          <w:cols w:num="2" w:space="432"/>
          <w:docGrid w:linePitch="360"/>
        </w:sectPr>
      </w:pPr>
    </w:p>
    <w:p w14:paraId="701B7AEF" w14:textId="77777777" w:rsidR="00E248D1" w:rsidRDefault="00E248D1" w:rsidP="00145817">
      <w:pPr>
        <w:spacing w:line="240" w:lineRule="auto"/>
        <w:rPr>
          <w:rFonts w:ascii="Times New Roman" w:hAnsi="Times New Roman" w:cs="Times New Roman"/>
          <w:b/>
          <w:bCs/>
          <w:color w:val="FF0000"/>
          <w:sz w:val="20"/>
          <w:szCs w:val="20"/>
        </w:rPr>
      </w:pPr>
    </w:p>
    <w:p w14:paraId="694804AE" w14:textId="43E031AD" w:rsidR="00E248D1" w:rsidRPr="00145817" w:rsidRDefault="009C5FDC" w:rsidP="00145817">
      <w:pPr>
        <w:spacing w:line="240" w:lineRule="auto"/>
        <w:ind w:left="810" w:hanging="851"/>
        <w:rPr>
          <w:rFonts w:ascii="Times New Roman" w:eastAsia="Aptos" w:hAnsi="Times New Roman" w:cs="Times New Roman"/>
          <w:b/>
          <w:bCs/>
          <w:sz w:val="28"/>
          <w:szCs w:val="28"/>
          <w:rtl/>
          <w:lang w:val="en-GB"/>
        </w:rPr>
      </w:pPr>
      <w:r w:rsidRPr="009C5FDC">
        <w:rPr>
          <w:rFonts w:ascii="Times New Roman" w:eastAsia="Times New Roman" w:hAnsi="Times New Roman" w:cs="Times New Roman"/>
          <w:b/>
          <w:bCs/>
          <w:noProof/>
          <w:sz w:val="26"/>
          <w:szCs w:val="26"/>
          <w:lang w:val="en-GB"/>
        </w:rPr>
        <w:lastRenderedPageBreak/>
        <w:t>Fig. 1. Box plot of total forage yield per harvest in 2021 and 2022.</w:t>
      </w:r>
    </w:p>
    <w:p w14:paraId="4A9FCA1D" w14:textId="77777777" w:rsidR="009C5FDC" w:rsidRPr="009C5FDC" w:rsidRDefault="009C5FDC" w:rsidP="009C5FDC">
      <w:pPr>
        <w:spacing w:line="240" w:lineRule="auto"/>
        <w:ind w:left="-900"/>
        <w:rPr>
          <w:rFonts w:ascii="Times New Roman" w:hAnsi="Times New Roman" w:cs="Times New Roman"/>
          <w:b/>
          <w:bCs/>
          <w:color w:val="FF0000"/>
          <w:sz w:val="20"/>
          <w:szCs w:val="20"/>
          <w:lang w:val="en-GB"/>
        </w:rPr>
      </w:pPr>
      <w:r w:rsidRPr="009C5FDC">
        <w:rPr>
          <w:rFonts w:ascii="Times New Roman" w:hAnsi="Times New Roman" w:cs="Times New Roman"/>
          <w:b/>
          <w:bCs/>
          <w:noProof/>
          <w:color w:val="FF0000"/>
          <w:sz w:val="20"/>
          <w:szCs w:val="20"/>
        </w:rPr>
        <w:drawing>
          <wp:anchor distT="0" distB="15875" distL="114300" distR="121793" simplePos="0" relativeHeight="251665920" behindDoc="0" locked="0" layoutInCell="1" allowOverlap="1" wp14:anchorId="2339CF57" wp14:editId="7BD3F330">
            <wp:simplePos x="0" y="0"/>
            <wp:positionH relativeFrom="page">
              <wp:posOffset>3648075</wp:posOffset>
            </wp:positionH>
            <wp:positionV relativeFrom="paragraph">
              <wp:posOffset>106681</wp:posOffset>
            </wp:positionV>
            <wp:extent cx="2714625" cy="2419350"/>
            <wp:effectExtent l="0" t="0" r="9525" b="0"/>
            <wp:wrapNone/>
            <wp:docPr id="911607482"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11607482" name="Chart 1"/>
                    <pic:cNvPicPr>
                      <a:picLocks noGrp="1" noRot="1" noChangeAspect="1" noMove="1" noResize="1" noEditPoints="1" noAdjustHandles="1" noChangeArrowheads="1" noChangeShapeType="1"/>
                    </pic:cNvPicPr>
                  </pic:nvPicPr>
                  <pic:blipFill>
                    <a:blip r:embed="rId15"/>
                    <a:stretch>
                      <a:fillRect/>
                    </a:stretch>
                  </pic:blipFill>
                  <pic:spPr>
                    <a:xfrm>
                      <a:off x="0" y="0"/>
                      <a:ext cx="2714625" cy="2419350"/>
                    </a:xfrm>
                    <a:prstGeom prst="rect">
                      <a:avLst/>
                    </a:prstGeom>
                  </pic:spPr>
                </pic:pic>
              </a:graphicData>
            </a:graphic>
            <wp14:sizeRelH relativeFrom="page">
              <wp14:pctWidth>0</wp14:pctWidth>
            </wp14:sizeRelH>
            <wp14:sizeRelV relativeFrom="page">
              <wp14:pctHeight>0</wp14:pctHeight>
            </wp14:sizeRelV>
          </wp:anchor>
        </w:drawing>
      </w:r>
      <w:r w:rsidRPr="009C5FDC">
        <w:rPr>
          <w:rFonts w:ascii="Times New Roman" w:hAnsi="Times New Roman" w:cs="Times New Roman"/>
          <w:b/>
          <w:bCs/>
          <w:noProof/>
          <w:color w:val="FF0000"/>
          <w:sz w:val="20"/>
          <w:szCs w:val="20"/>
        </w:rPr>
        <w:drawing>
          <wp:anchor distT="0" distB="9652" distL="114300" distR="126492" simplePos="0" relativeHeight="251664896" behindDoc="0" locked="0" layoutInCell="1" allowOverlap="1" wp14:anchorId="0D2571F0" wp14:editId="7090B8DC">
            <wp:simplePos x="0" y="0"/>
            <wp:positionH relativeFrom="column">
              <wp:posOffset>-14605</wp:posOffset>
            </wp:positionH>
            <wp:positionV relativeFrom="paragraph">
              <wp:posOffset>87630</wp:posOffset>
            </wp:positionV>
            <wp:extent cx="2552700" cy="2409825"/>
            <wp:effectExtent l="0" t="0" r="0" b="9525"/>
            <wp:wrapNone/>
            <wp:docPr id="1429956159"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29956159" name="Chart 1"/>
                    <pic:cNvPicPr>
                      <a:picLocks noGrp="1" noRot="1" noChangeAspect="1" noMove="1" noResize="1" noEditPoints="1" noAdjustHandles="1" noChangeArrowheads="1" noChangeShapeType="1"/>
                    </pic:cNvPicPr>
                  </pic:nvPicPr>
                  <pic:blipFill>
                    <a:blip r:embed="rId16"/>
                    <a:stretch>
                      <a:fillRect/>
                    </a:stretch>
                  </pic:blipFill>
                  <pic:spPr>
                    <a:xfrm>
                      <a:off x="0" y="0"/>
                      <a:ext cx="2552700" cy="2409825"/>
                    </a:xfrm>
                    <a:prstGeom prst="rect">
                      <a:avLst/>
                    </a:prstGeom>
                  </pic:spPr>
                </pic:pic>
              </a:graphicData>
            </a:graphic>
            <wp14:sizeRelH relativeFrom="margin">
              <wp14:pctWidth>0</wp14:pctWidth>
            </wp14:sizeRelH>
            <wp14:sizeRelV relativeFrom="margin">
              <wp14:pctHeight>0</wp14:pctHeight>
            </wp14:sizeRelV>
          </wp:anchor>
        </w:drawing>
      </w:r>
    </w:p>
    <w:p w14:paraId="6F198C21" w14:textId="77777777" w:rsidR="009C5FDC" w:rsidRPr="009C5FDC" w:rsidRDefault="009C5FDC" w:rsidP="009C5FDC">
      <w:pPr>
        <w:spacing w:line="240" w:lineRule="auto"/>
        <w:ind w:left="-900"/>
        <w:rPr>
          <w:rFonts w:ascii="Times New Roman" w:hAnsi="Times New Roman" w:cs="Times New Roman"/>
          <w:b/>
          <w:bCs/>
          <w:color w:val="FF0000"/>
          <w:sz w:val="20"/>
          <w:szCs w:val="20"/>
          <w:rtl/>
        </w:rPr>
      </w:pPr>
    </w:p>
    <w:p w14:paraId="4221C6C6" w14:textId="77777777" w:rsidR="009C5FDC" w:rsidRPr="009C5FDC" w:rsidRDefault="009C5FDC" w:rsidP="009C5FDC">
      <w:pPr>
        <w:spacing w:line="240" w:lineRule="auto"/>
        <w:ind w:left="-900"/>
        <w:rPr>
          <w:rFonts w:ascii="Times New Roman" w:hAnsi="Times New Roman" w:cs="Times New Roman"/>
          <w:b/>
          <w:bCs/>
          <w:color w:val="FF0000"/>
          <w:sz w:val="20"/>
          <w:szCs w:val="20"/>
          <w:rtl/>
        </w:rPr>
      </w:pPr>
    </w:p>
    <w:p w14:paraId="24D36C47" w14:textId="77777777" w:rsidR="009C5FDC" w:rsidRPr="009C5FDC" w:rsidRDefault="009C5FDC" w:rsidP="009C5FDC">
      <w:pPr>
        <w:spacing w:line="240" w:lineRule="auto"/>
        <w:ind w:left="-900"/>
        <w:rPr>
          <w:rFonts w:ascii="Times New Roman" w:hAnsi="Times New Roman" w:cs="Times New Roman"/>
          <w:b/>
          <w:bCs/>
          <w:color w:val="FF0000"/>
          <w:sz w:val="20"/>
          <w:szCs w:val="20"/>
          <w:rtl/>
        </w:rPr>
      </w:pPr>
    </w:p>
    <w:p w14:paraId="5DEDAB2B" w14:textId="77777777" w:rsidR="009C5FDC" w:rsidRPr="009C5FDC" w:rsidRDefault="009C5FDC" w:rsidP="009C5FDC">
      <w:pPr>
        <w:spacing w:line="240" w:lineRule="auto"/>
        <w:ind w:left="-900"/>
        <w:rPr>
          <w:rFonts w:ascii="Times New Roman" w:hAnsi="Times New Roman" w:cs="Times New Roman"/>
          <w:b/>
          <w:bCs/>
          <w:color w:val="FF0000"/>
          <w:sz w:val="20"/>
          <w:szCs w:val="20"/>
          <w:rtl/>
        </w:rPr>
      </w:pPr>
    </w:p>
    <w:p w14:paraId="01CC867D" w14:textId="77777777" w:rsidR="009C5FDC" w:rsidRPr="009C5FDC" w:rsidRDefault="009C5FDC" w:rsidP="009C5FDC">
      <w:pPr>
        <w:spacing w:line="240" w:lineRule="auto"/>
        <w:ind w:left="-900"/>
        <w:rPr>
          <w:rFonts w:ascii="Times New Roman" w:hAnsi="Times New Roman" w:cs="Times New Roman"/>
          <w:b/>
          <w:bCs/>
          <w:color w:val="FF0000"/>
          <w:sz w:val="20"/>
          <w:szCs w:val="20"/>
          <w:rtl/>
        </w:rPr>
      </w:pPr>
    </w:p>
    <w:p w14:paraId="1E50122C" w14:textId="77777777" w:rsidR="009C5FDC" w:rsidRPr="009C5FDC" w:rsidRDefault="009C5FDC" w:rsidP="009C5FDC">
      <w:pPr>
        <w:spacing w:line="240" w:lineRule="auto"/>
        <w:ind w:left="-900"/>
        <w:rPr>
          <w:rFonts w:ascii="Times New Roman" w:hAnsi="Times New Roman" w:cs="Times New Roman"/>
          <w:b/>
          <w:bCs/>
          <w:color w:val="FF0000"/>
          <w:sz w:val="20"/>
          <w:szCs w:val="20"/>
          <w:lang w:val="en-GB"/>
        </w:rPr>
      </w:pPr>
    </w:p>
    <w:p w14:paraId="00D5F4A3" w14:textId="77777777" w:rsidR="009C5FDC" w:rsidRPr="009C5FDC" w:rsidRDefault="009C5FDC" w:rsidP="009C5FDC">
      <w:pPr>
        <w:spacing w:line="240" w:lineRule="auto"/>
        <w:ind w:left="-900"/>
        <w:rPr>
          <w:rFonts w:ascii="Times New Roman" w:hAnsi="Times New Roman" w:cs="Times New Roman"/>
          <w:b/>
          <w:bCs/>
          <w:color w:val="FF0000"/>
          <w:sz w:val="20"/>
          <w:szCs w:val="20"/>
          <w:lang w:val="en-GB"/>
        </w:rPr>
      </w:pPr>
    </w:p>
    <w:p w14:paraId="178A5467" w14:textId="77777777" w:rsidR="00E248D1" w:rsidRDefault="00E248D1" w:rsidP="00886B4E">
      <w:pPr>
        <w:spacing w:line="240" w:lineRule="auto"/>
        <w:rPr>
          <w:rFonts w:ascii="Times New Roman" w:hAnsi="Times New Roman" w:cs="Times New Roman"/>
          <w:b/>
          <w:bCs/>
          <w:color w:val="FF0000"/>
          <w:sz w:val="20"/>
          <w:szCs w:val="20"/>
          <w:rtl/>
          <w:lang w:val="en-GB"/>
        </w:rPr>
      </w:pPr>
    </w:p>
    <w:p w14:paraId="6B498DC8" w14:textId="77777777" w:rsidR="009C5FDC" w:rsidRDefault="009C5FDC" w:rsidP="00886B4E">
      <w:pPr>
        <w:spacing w:line="240" w:lineRule="auto"/>
        <w:rPr>
          <w:rFonts w:ascii="Times New Roman" w:hAnsi="Times New Roman" w:cs="Times New Roman"/>
          <w:b/>
          <w:bCs/>
          <w:color w:val="FF0000"/>
          <w:sz w:val="20"/>
          <w:szCs w:val="20"/>
        </w:rPr>
      </w:pPr>
    </w:p>
    <w:p w14:paraId="151D172D" w14:textId="77777777" w:rsidR="00696B8D" w:rsidRDefault="00696B8D">
      <w:pPr>
        <w:spacing w:line="240" w:lineRule="auto"/>
        <w:ind w:left="-567" w:hanging="851"/>
        <w:rPr>
          <w:rFonts w:ascii="Times New Roman" w:hAnsi="Times New Roman" w:cs="Times New Roman"/>
          <w:b/>
          <w:bCs/>
          <w:sz w:val="20"/>
          <w:szCs w:val="20"/>
          <w:rtl/>
        </w:rPr>
      </w:pPr>
    </w:p>
    <w:p w14:paraId="74503C09" w14:textId="77777777" w:rsidR="00E248D1" w:rsidRDefault="00E248D1" w:rsidP="00886B4E">
      <w:pPr>
        <w:pStyle w:val="Default"/>
        <w:jc w:val="both"/>
        <w:rPr>
          <w:rFonts w:eastAsiaTheme="minorEastAsia"/>
          <w:color w:val="FF0000"/>
          <w:sz w:val="20"/>
          <w:szCs w:val="20"/>
        </w:rPr>
        <w:sectPr w:rsidR="00E248D1">
          <w:type w:val="continuous"/>
          <w:pgSz w:w="11909" w:h="16834"/>
          <w:pgMar w:top="1440" w:right="1440" w:bottom="1440" w:left="1440" w:header="720" w:footer="720" w:gutter="0"/>
          <w:cols w:space="720"/>
          <w:docGrid w:linePitch="360"/>
        </w:sectPr>
      </w:pPr>
    </w:p>
    <w:p w14:paraId="451C1510" w14:textId="61E48AF3" w:rsidR="00696B8D" w:rsidRPr="0061793B" w:rsidRDefault="00E248D1">
      <w:pPr>
        <w:pStyle w:val="Default"/>
        <w:ind w:firstLine="360"/>
        <w:jc w:val="both"/>
        <w:rPr>
          <w:rFonts w:eastAsiaTheme="minorEastAsia"/>
          <w:color w:val="auto"/>
          <w:sz w:val="20"/>
          <w:szCs w:val="20"/>
        </w:rPr>
      </w:pPr>
      <w:r w:rsidRPr="0061793B">
        <w:rPr>
          <w:rFonts w:eastAsiaTheme="minorEastAsia"/>
          <w:color w:val="auto"/>
          <w:sz w:val="20"/>
          <w:szCs w:val="20"/>
        </w:rPr>
        <w:lastRenderedPageBreak/>
        <w:fldChar w:fldCharType="begin" w:fldLock="1"/>
      </w:r>
      <w:r w:rsidRPr="0061793B">
        <w:rPr>
          <w:rFonts w:eastAsiaTheme="minorEastAsia"/>
          <w:color w:val="auto"/>
          <w:sz w:val="20"/>
          <w:szCs w:val="20"/>
        </w:rPr>
        <w:instrText>ADDIN CSL_CITATION {"citationItems":[{"id":"ITEM-1","itemData":{"ISBN":"0387984542","abstract":"Least squares estimation, when used appropriately, is a powerful research tool. A deeper understanding of the regression concepts is essential for achieving optimal benefits from a least squares analysis. This book builds on the fundamentals of statistical methods and provides appropriate concepts that will allow a scientist to use least squares as an effective research tool. This book is aimed at the scientist who wishes to gain a working knowledge of regression analysis. The basic purpose of this book is to develop an understanding of least squares and related statistical methods without becoming excessively mathematical. It is the outgrowth of more than 30 years of consulting experience with scientists and many years of teaching an appied regression course to graduate students. This book seves as an excellent text for a service course on regression for non-statisticians and as a reference for researchers. It also provides a bridge between a two-semester introduction to statistical methods and a thoeretical linear models course. This book emphasizes the concepts and the analysis of data sets. It provides a review of the key concepts in simple linear regression, matrix operations, and multiple regression. Methods and criteria for selecting regression variables and geometric interpretations are discussed. Polynomial, trigonometric, analysis of variance, nonlinear, time series, logistic, random effects, and mixed effects models are also discussed. Detailed case studies and exercises based on real data sets are used to reinforce the concepts. John O. Rawlings, Professor Emeritus in the Department of Statistics at North Carolina State University, retired after 34 years of teaching, consulting, and research in statistical methods. He was instrumental in developing, and for many years taught, the course on which this text is based. He is a Fellow of the American Statistical Association and the Crop Science Society of America. Sastry G. Pantula is Professor and Directory of Graduate Programs in the Department of Statistics at North Carolina State University. He is a member of the Academy of Outstanding Teachers at North Carolina State University. David A. Dickey is Professor of Statistics at North Carolina State University. He is a member of the Academy of Outstanding Teachers at North Carolina State University.","author":[{"dropping-particle":"","family":"Rawlings","given":"John O","non-dropping-particle":"","parse-names":false,"suffix":""},{"dropping-particle":"","family":"Pantula","given":"Sastry G","non-dropping-particle":"","parse-names":false,"suffix":""},{"dropping-particle":"","family":"Dickey","given":"David a","non-dropping-particle":"","parse-names":false,"suffix":""}],"id":"ITEM-1","issued":{"date-parts":[["1998"]]},"number-of-pages":"671","title":"Applied Regression Analysis : A Research Tool , Second Edition Springer Texts in Statistics","type":"book"},"uris":["http://www.mendeley.com/documents/?uuid=1e14c446-c7fd-4b72-837c-d0f5549dcdca"]}],"mendeley":{"formattedCitation":"(Rawlings et al., 1998)"},"properties":{"noteIndex":0},"schema":"https://github.com/citation-style-language/schema/raw/master/csl-citation.json"}</w:instrText>
      </w:r>
      <w:r w:rsidRPr="0061793B">
        <w:rPr>
          <w:rFonts w:eastAsiaTheme="minorEastAsia"/>
          <w:color w:val="auto"/>
          <w:sz w:val="20"/>
          <w:szCs w:val="20"/>
        </w:rPr>
        <w:fldChar w:fldCharType="separate"/>
      </w:r>
      <w:r w:rsidRPr="0061793B">
        <w:rPr>
          <w:rFonts w:eastAsiaTheme="minorEastAsia"/>
          <w:color w:val="auto"/>
          <w:sz w:val="20"/>
          <w:szCs w:val="20"/>
        </w:rPr>
        <w:t>(Rawlings et al., 1998)</w:t>
      </w:r>
      <w:r w:rsidRPr="0061793B">
        <w:rPr>
          <w:rFonts w:eastAsiaTheme="minorEastAsia"/>
          <w:color w:val="auto"/>
          <w:sz w:val="20"/>
          <w:szCs w:val="20"/>
        </w:rPr>
        <w:fldChar w:fldCharType="end"/>
      </w:r>
      <w:r w:rsidRPr="0061793B">
        <w:rPr>
          <w:rFonts w:eastAsiaTheme="minorEastAsia"/>
          <w:color w:val="auto"/>
          <w:sz w:val="20"/>
          <w:szCs w:val="20"/>
        </w:rPr>
        <w:t xml:space="preserve"> stated that normal residuals are not necessarily required for parameter estimation and partition of total variation; </w:t>
      </w:r>
      <w:r w:rsidR="00215429" w:rsidRPr="0061793B">
        <w:rPr>
          <w:rFonts w:eastAsiaTheme="minorEastAsia"/>
          <w:color w:val="auto"/>
          <w:sz w:val="20"/>
          <w:szCs w:val="20"/>
        </w:rPr>
        <w:t>yet</w:t>
      </w:r>
      <w:r w:rsidRPr="0061793B">
        <w:rPr>
          <w:rFonts w:eastAsiaTheme="minorEastAsia"/>
          <w:color w:val="auto"/>
          <w:sz w:val="20"/>
          <w:szCs w:val="20"/>
        </w:rPr>
        <w:t xml:space="preserve"> </w:t>
      </w:r>
      <w:proofErr w:type="spellStart"/>
      <w:r w:rsidRPr="0061793B">
        <w:rPr>
          <w:rFonts w:eastAsiaTheme="minorEastAsia"/>
          <w:color w:val="auto"/>
          <w:sz w:val="20"/>
          <w:szCs w:val="20"/>
        </w:rPr>
        <w:t>nonnnormality</w:t>
      </w:r>
      <w:proofErr w:type="spellEnd"/>
      <w:r w:rsidRPr="0061793B">
        <w:rPr>
          <w:rFonts w:eastAsiaTheme="minorEastAsia"/>
          <w:color w:val="auto"/>
          <w:sz w:val="20"/>
          <w:szCs w:val="20"/>
        </w:rPr>
        <w:t xml:space="preserve"> affects significance testing and C.Is.  Normality is checked by normal Q-Q (Fig. 2) and by HT of skewness </w:t>
      </w:r>
      <m:oMath>
        <m:sSub>
          <m:sSubPr>
            <m:ctrlPr>
              <w:rPr>
                <w:rFonts w:ascii="Cambria Math" w:hAnsi="Cambria Math"/>
                <w:i/>
                <w:color w:val="auto"/>
                <w:sz w:val="20"/>
                <w:szCs w:val="20"/>
                <w:lang w:bidi="ar-EG"/>
              </w:rPr>
            </m:ctrlPr>
          </m:sSubPr>
          <m:e>
            <m:r>
              <w:rPr>
                <w:rFonts w:ascii="Cambria Math" w:hAnsi="Cambria Math"/>
                <w:color w:val="auto"/>
                <w:sz w:val="20"/>
                <w:szCs w:val="20"/>
                <w:lang w:bidi="ar-EG"/>
              </w:rPr>
              <m:t>γ</m:t>
            </m:r>
          </m:e>
          <m:sub>
            <m:r>
              <w:rPr>
                <w:rFonts w:ascii="Cambria Math" w:hAnsi="Cambria Math"/>
                <w:color w:val="auto"/>
                <w:sz w:val="20"/>
                <w:szCs w:val="20"/>
                <w:lang w:bidi="ar-EG"/>
              </w:rPr>
              <m:t>1</m:t>
            </m:r>
          </m:sub>
        </m:sSub>
      </m:oMath>
      <w:r w:rsidRPr="0061793B">
        <w:rPr>
          <w:rFonts w:eastAsiaTheme="minorEastAsia"/>
          <w:color w:val="auto"/>
          <w:sz w:val="20"/>
          <w:szCs w:val="20"/>
        </w:rPr>
        <w:t xml:space="preserve"> and </w:t>
      </w:r>
      <w:proofErr w:type="gramStart"/>
      <w:r w:rsidRPr="0061793B">
        <w:rPr>
          <w:rFonts w:eastAsiaTheme="minorEastAsia"/>
          <w:color w:val="auto"/>
          <w:sz w:val="20"/>
          <w:szCs w:val="20"/>
        </w:rPr>
        <w:t xml:space="preserve">kurtosis </w:t>
      </w:r>
      <w:proofErr w:type="gramEnd"/>
      <m:oMath>
        <m:sSub>
          <m:sSubPr>
            <m:ctrlPr>
              <w:rPr>
                <w:rFonts w:ascii="Cambria Math" w:hAnsi="Cambria Math"/>
                <w:i/>
                <w:color w:val="auto"/>
                <w:sz w:val="20"/>
                <w:szCs w:val="20"/>
                <w:lang w:bidi="ar-EG"/>
              </w:rPr>
            </m:ctrlPr>
          </m:sSubPr>
          <m:e>
            <m:r>
              <w:rPr>
                <w:rFonts w:ascii="Cambria Math" w:hAnsi="Cambria Math"/>
                <w:color w:val="auto"/>
                <w:sz w:val="20"/>
                <w:szCs w:val="20"/>
                <w:lang w:bidi="ar-EG"/>
              </w:rPr>
              <m:t>γ</m:t>
            </m:r>
          </m:e>
          <m:sub>
            <m:r>
              <w:rPr>
                <w:rFonts w:ascii="Cambria Math" w:hAnsi="Cambria Math"/>
                <w:color w:val="auto"/>
                <w:sz w:val="20"/>
                <w:szCs w:val="20"/>
                <w:lang w:bidi="ar-EG"/>
              </w:rPr>
              <m:t>2</m:t>
            </m:r>
          </m:sub>
        </m:sSub>
      </m:oMath>
      <w:r w:rsidRPr="0061793B">
        <w:rPr>
          <w:rFonts w:eastAsiaTheme="minorEastAsia"/>
          <w:color w:val="auto"/>
          <w:sz w:val="20"/>
          <w:szCs w:val="20"/>
        </w:rPr>
        <w:t>, and by Shapiro-Wilk’s test (Table 2).  Residual errors (</w:t>
      </w:r>
      <m:oMath>
        <m:r>
          <w:rPr>
            <w:rFonts w:ascii="Cambria Math" w:eastAsiaTheme="minorEastAsia" w:hAnsi="Cambria Math"/>
            <w:color w:val="auto"/>
            <w:sz w:val="20"/>
            <w:szCs w:val="20"/>
          </w:rPr>
          <m:t xml:space="preserve">μ=0, </m:t>
        </m:r>
        <m:sSup>
          <m:sSupPr>
            <m:ctrlPr>
              <w:rPr>
                <w:rFonts w:ascii="Cambria Math" w:eastAsiaTheme="minorEastAsia" w:hAnsi="Cambria Math"/>
                <w:i/>
                <w:color w:val="auto"/>
                <w:sz w:val="20"/>
                <w:szCs w:val="20"/>
              </w:rPr>
            </m:ctrlPr>
          </m:sSupPr>
          <m:e>
            <m:r>
              <w:rPr>
                <w:rFonts w:ascii="Cambria Math" w:eastAsiaTheme="minorEastAsia" w:hAnsi="Cambria Math"/>
                <w:color w:val="auto"/>
                <w:sz w:val="20"/>
                <w:szCs w:val="20"/>
              </w:rPr>
              <m:t>σ</m:t>
            </m:r>
          </m:e>
          <m:sup>
            <m:r>
              <w:rPr>
                <w:rFonts w:ascii="Cambria Math" w:eastAsiaTheme="minorEastAsia" w:hAnsi="Cambria Math"/>
                <w:color w:val="auto"/>
                <w:sz w:val="20"/>
                <w:szCs w:val="20"/>
              </w:rPr>
              <m:t>2</m:t>
            </m:r>
          </m:sup>
        </m:sSup>
        <m:r>
          <w:rPr>
            <w:rFonts w:ascii="Cambria Math" w:eastAsiaTheme="minorEastAsia" w:hAnsi="Cambria Math"/>
            <w:color w:val="auto"/>
            <w:sz w:val="20"/>
            <w:szCs w:val="20"/>
          </w:rPr>
          <m:t>=1)</m:t>
        </m:r>
      </m:oMath>
      <w:r w:rsidRPr="0061793B">
        <w:rPr>
          <w:rFonts w:eastAsiaTheme="minorEastAsia"/>
          <w:color w:val="auto"/>
          <w:sz w:val="20"/>
          <w:szCs w:val="20"/>
        </w:rPr>
        <w:t xml:space="preserve"> are represented by the fitted line intercept=0 and slope=1 (Fig. 2).  Majority of std. </w:t>
      </w:r>
      <m:oMath>
        <m:sSub>
          <m:sSubPr>
            <m:ctrlPr>
              <w:rPr>
                <w:rFonts w:ascii="Cambria Math" w:eastAsiaTheme="minorEastAsia" w:hAnsi="Cambria Math"/>
                <w:i/>
                <w:color w:val="auto"/>
                <w:sz w:val="20"/>
                <w:szCs w:val="20"/>
                <w:lang w:bidi="ar-EG"/>
              </w:rPr>
            </m:ctrlPr>
          </m:sSubPr>
          <m:e>
            <m:acc>
              <m:accPr>
                <m:ctrlPr>
                  <w:rPr>
                    <w:rFonts w:ascii="Cambria Math" w:eastAsiaTheme="minorEastAsia" w:hAnsi="Cambria Math"/>
                    <w:i/>
                    <w:color w:val="auto"/>
                    <w:sz w:val="20"/>
                    <w:szCs w:val="20"/>
                    <w:lang w:bidi="ar-EG"/>
                  </w:rPr>
                </m:ctrlPr>
              </m:accPr>
              <m:e>
                <m:r>
                  <w:rPr>
                    <w:rFonts w:ascii="Cambria Math" w:eastAsiaTheme="minorEastAsia" w:hAnsi="Cambria Math"/>
                    <w:color w:val="auto"/>
                    <w:sz w:val="20"/>
                    <w:szCs w:val="20"/>
                    <w:lang w:bidi="ar-EG"/>
                  </w:rPr>
                  <m:t>e</m:t>
                </m:r>
              </m:e>
            </m:acc>
          </m:e>
          <m:sub>
            <m:r>
              <w:rPr>
                <w:rFonts w:ascii="Cambria Math" w:eastAsiaTheme="minorEastAsia" w:hAnsi="Cambria Math"/>
                <w:color w:val="auto"/>
                <w:sz w:val="20"/>
                <w:szCs w:val="20"/>
                <w:lang w:bidi="ar-EG"/>
              </w:rPr>
              <m:t>ijl</m:t>
            </m:r>
          </m:sub>
        </m:sSub>
      </m:oMath>
      <w:r w:rsidRPr="0061793B">
        <w:rPr>
          <w:rFonts w:eastAsiaTheme="minorEastAsia"/>
          <w:color w:val="auto"/>
          <w:sz w:val="20"/>
          <w:szCs w:val="20"/>
        </w:rPr>
        <w:t xml:space="preserve"> in both years lie on the fitted lines, implying that nonnormality was not a problem.  Yet, there exist ‘heavy’ tails in </w:t>
      </w:r>
      <w:r w:rsidRPr="0061793B">
        <w:rPr>
          <w:rFonts w:eastAsiaTheme="minorEastAsia"/>
          <w:color w:val="auto"/>
          <w:sz w:val="20"/>
          <w:szCs w:val="20"/>
        </w:rPr>
        <w:lastRenderedPageBreak/>
        <w:t xml:space="preserve">Year 2.  Checking skewness </w:t>
      </w:r>
      <m:oMath>
        <m:sSub>
          <m:sSubPr>
            <m:ctrlPr>
              <w:rPr>
                <w:rFonts w:ascii="Cambria Math" w:eastAsiaTheme="minorEastAsia" w:hAnsi="Cambria Math"/>
                <w:i/>
                <w:color w:val="auto"/>
                <w:sz w:val="20"/>
                <w:szCs w:val="20"/>
              </w:rPr>
            </m:ctrlPr>
          </m:sSubPr>
          <m:e>
            <m:r>
              <w:rPr>
                <w:rFonts w:ascii="Cambria Math" w:eastAsiaTheme="minorEastAsia" w:hAnsi="Cambria Math"/>
                <w:color w:val="auto"/>
                <w:sz w:val="20"/>
                <w:szCs w:val="20"/>
              </w:rPr>
              <m:t>γ</m:t>
            </m:r>
          </m:e>
          <m:sub>
            <m:r>
              <w:rPr>
                <w:rFonts w:ascii="Cambria Math" w:eastAsiaTheme="minorEastAsia" w:hAnsi="Cambria Math"/>
                <w:color w:val="auto"/>
                <w:sz w:val="20"/>
                <w:szCs w:val="20"/>
              </w:rPr>
              <m:t>1</m:t>
            </m:r>
          </m:sub>
        </m:sSub>
      </m:oMath>
      <w:r w:rsidRPr="0061793B">
        <w:rPr>
          <w:rFonts w:eastAsiaTheme="minorEastAsia"/>
          <w:color w:val="auto"/>
          <w:sz w:val="20"/>
          <w:szCs w:val="20"/>
        </w:rPr>
        <w:t>and kurtosis</w:t>
      </w:r>
      <m:oMath>
        <m:r>
          <w:rPr>
            <w:rFonts w:ascii="Cambria Math" w:eastAsiaTheme="minorEastAsia" w:hAnsi="Cambria Math"/>
            <w:color w:val="auto"/>
            <w:sz w:val="20"/>
            <w:szCs w:val="20"/>
          </w:rPr>
          <m:t xml:space="preserve"> </m:t>
        </m:r>
        <m:sSub>
          <m:sSubPr>
            <m:ctrlPr>
              <w:rPr>
                <w:rFonts w:ascii="Cambria Math" w:eastAsiaTheme="minorEastAsia" w:hAnsi="Cambria Math"/>
                <w:i/>
                <w:color w:val="auto"/>
                <w:sz w:val="20"/>
                <w:szCs w:val="20"/>
              </w:rPr>
            </m:ctrlPr>
          </m:sSubPr>
          <m:e>
            <m:r>
              <w:rPr>
                <w:rFonts w:ascii="Cambria Math" w:eastAsiaTheme="minorEastAsia" w:hAnsi="Cambria Math"/>
                <w:color w:val="auto"/>
                <w:sz w:val="20"/>
                <w:szCs w:val="20"/>
              </w:rPr>
              <m:t>γ</m:t>
            </m:r>
          </m:e>
          <m:sub>
            <m:r>
              <w:rPr>
                <w:rFonts w:ascii="Cambria Math" w:eastAsiaTheme="minorEastAsia" w:hAnsi="Cambria Math"/>
                <w:color w:val="auto"/>
                <w:sz w:val="20"/>
                <w:szCs w:val="20"/>
              </w:rPr>
              <m:t>2</m:t>
            </m:r>
          </m:sub>
        </m:sSub>
      </m:oMath>
      <w:r w:rsidRPr="0061793B">
        <w:rPr>
          <w:rFonts w:eastAsiaTheme="minorEastAsia"/>
          <w:color w:val="auto"/>
          <w:sz w:val="20"/>
          <w:szCs w:val="20"/>
        </w:rPr>
        <w:t xml:space="preserve"> HT (Table 2), nearly all z scores for the 2 parameters in the 2 years were &lt;</w:t>
      </w:r>
      <m:oMath>
        <m:sSub>
          <m:sSubPr>
            <m:ctrlPr>
              <w:rPr>
                <w:rFonts w:ascii="Cambria Math" w:eastAsiaTheme="minorEastAsia" w:hAnsi="Cambria Math"/>
                <w:i/>
                <w:color w:val="auto"/>
                <w:sz w:val="20"/>
                <w:szCs w:val="20"/>
              </w:rPr>
            </m:ctrlPr>
          </m:sSubPr>
          <m:e>
            <m:r>
              <w:rPr>
                <w:rFonts w:ascii="Cambria Math" w:eastAsiaTheme="minorEastAsia" w:hAnsi="Cambria Math"/>
                <w:color w:val="auto"/>
                <w:sz w:val="20"/>
                <w:szCs w:val="20"/>
              </w:rPr>
              <m:t>Z</m:t>
            </m:r>
          </m:e>
          <m:sub>
            <m:r>
              <w:rPr>
                <w:rFonts w:ascii="Cambria Math" w:eastAsiaTheme="minorEastAsia" w:hAnsi="Cambria Math"/>
                <w:color w:val="auto"/>
                <w:sz w:val="20"/>
                <w:szCs w:val="20"/>
              </w:rPr>
              <m:t>0.025</m:t>
            </m:r>
          </m:sub>
        </m:sSub>
        <m:r>
          <w:rPr>
            <w:rFonts w:ascii="Cambria Math" w:eastAsiaTheme="minorEastAsia" w:hAnsi="Cambria Math"/>
            <w:color w:val="auto"/>
            <w:sz w:val="20"/>
            <w:szCs w:val="20"/>
          </w:rPr>
          <m:t>=±1.96</m:t>
        </m:r>
      </m:oMath>
      <w:r w:rsidRPr="0061793B">
        <w:rPr>
          <w:rFonts w:eastAsiaTheme="minorEastAsia"/>
          <w:color w:val="auto"/>
          <w:sz w:val="20"/>
          <w:szCs w:val="20"/>
        </w:rPr>
        <w:t>.  Overall, H</w:t>
      </w:r>
      <w:r w:rsidRPr="0061793B">
        <w:rPr>
          <w:rFonts w:eastAsiaTheme="minorEastAsia"/>
          <w:color w:val="auto"/>
          <w:sz w:val="20"/>
          <w:szCs w:val="20"/>
          <w:vertAlign w:val="subscript"/>
        </w:rPr>
        <w:t>0</w:t>
      </w:r>
      <w:r w:rsidRPr="0061793B">
        <w:rPr>
          <w:rFonts w:eastAsiaTheme="minorEastAsia"/>
          <w:color w:val="auto"/>
          <w:sz w:val="20"/>
          <w:szCs w:val="20"/>
        </w:rPr>
        <w:t xml:space="preserve"> failed to be rejected.  Surprisingly, in Year 2, Harvest 4, there lies a point with an estimated residual </w:t>
      </w:r>
      <w:proofErr w:type="gramStart"/>
      <w:r w:rsidRPr="0061793B">
        <w:rPr>
          <w:rFonts w:eastAsiaTheme="minorEastAsia"/>
          <w:color w:val="auto"/>
          <w:sz w:val="20"/>
          <w:szCs w:val="20"/>
        </w:rPr>
        <w:t xml:space="preserve">near </w:t>
      </w:r>
      <w:proofErr w:type="gramEnd"/>
      <m:oMath>
        <m:r>
          <w:rPr>
            <w:rFonts w:ascii="Cambria Math" w:eastAsiaTheme="minorEastAsia" w:hAnsi="Cambria Math"/>
            <w:color w:val="auto"/>
            <w:sz w:val="20"/>
            <w:szCs w:val="20"/>
          </w:rPr>
          <m:t>3.5 s</m:t>
        </m:r>
      </m:oMath>
      <w:r w:rsidRPr="0061793B">
        <w:rPr>
          <w:rFonts w:eastAsiaTheme="minorEastAsia"/>
          <w:color w:val="auto"/>
          <w:sz w:val="20"/>
          <w:szCs w:val="20"/>
        </w:rPr>
        <w:t xml:space="preserve">; however, HT for skewness had a </w:t>
      </w:r>
      <m:oMath>
        <m:r>
          <w:rPr>
            <w:rFonts w:ascii="Cambria Math" w:eastAsiaTheme="minorEastAsia" w:hAnsi="Cambria Math"/>
            <w:color w:val="auto"/>
            <w:sz w:val="20"/>
            <w:szCs w:val="20"/>
          </w:rPr>
          <m:t>p&gt;0.05</m:t>
        </m:r>
      </m:oMath>
      <w:r w:rsidRPr="0061793B">
        <w:rPr>
          <w:rFonts w:eastAsiaTheme="minorEastAsia"/>
          <w:color w:val="auto"/>
          <w:sz w:val="20"/>
          <w:szCs w:val="20"/>
        </w:rPr>
        <w:t xml:space="preserve">.  This concurs with what </w:t>
      </w:r>
      <w:r w:rsidRPr="0061793B">
        <w:rPr>
          <w:color w:val="auto"/>
          <w:sz w:val="20"/>
          <w:szCs w:val="20"/>
        </w:rPr>
        <w:fldChar w:fldCharType="begin" w:fldLock="1"/>
      </w:r>
      <w:r w:rsidRPr="0061793B">
        <w:rPr>
          <w:color w:val="auto"/>
          <w:sz w:val="20"/>
          <w:szCs w:val="20"/>
        </w:rPr>
        <w:instrText>ADDIN CSL_CITATION {"citationItems":[{"id":"ITEM-1","itemData":{"DOI":"10.1111/jac.12220","ISSN":"1439037X","abstract":"We consider two questions important for applying analysis of variance (ANOVA): Should normality be checked on the raw data or on the residuals (or is it immaterial which of the two approaches we take)? Should normality and homogeneity of variance be checked using significance tests or diagnostic plots (or both)? Based on two examples, we show that residuals should be used for model checking and that residual plots are better for checking ANOVA assumptions than statistical tests. We also discuss why one should be very cautious when using statistical tests to check the assumptions.","author":[{"dropping-particle":"","family":"Kozak","given":"M.","non-dropping-particle":"","parse-names":false,"suffix":""},{"dropping-particle":"","family":"Piepho","given":"H. P.","non-dropping-particle":"","parse-names":false,"suffix":""}],"container-title":"Journal of Agronomy and Crop Science","id":"ITEM-1","issue":"1","issued":{"date-parts":[["2018"]]},"page":"86-98","title":"What's normal anyway? Residual plots are more telling than significance tests when checking ANOVA assumptions","type":"article-journal","volume":"204"},"uris":["http://www.mendeley.com/documents/?uuid=8d1673f1-9767-48fb-a08d-55757e1405a3"]}],"mendeley":{"formattedCitation":"(Kozak &amp; Piepho, 2018)","manualFormatting":"Kozak &amp; Piepho (2018)","plainTextFormattedCitation":"(Kozak &amp; Piepho, 2018)","previouslyFormattedCitation":"(Kozak &amp; Piepho, 2018)"},"properties":{"noteIndex":0},"schema":"https://github.com/citation-style-language/schema/raw/master/csl-citation.json"}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Kozak &amp; Piepho (2018)</w:t>
      </w:r>
      <w:r w:rsidRPr="0061793B">
        <w:rPr>
          <w:color w:val="auto"/>
          <w:sz w:val="20"/>
          <w:szCs w:val="20"/>
        </w:rPr>
        <w:fldChar w:fldCharType="end"/>
      </w:r>
      <w:r w:rsidRPr="0061793B">
        <w:rPr>
          <w:color w:val="auto"/>
          <w:sz w:val="20"/>
          <w:szCs w:val="20"/>
        </w:rPr>
        <w:t xml:space="preserve"> reasoned that some variation might be expected when using residuals plots and HT for checking assumptions.  </w:t>
      </w:r>
      <w:r w:rsidRPr="0061793B">
        <w:rPr>
          <w:rFonts w:eastAsiaTheme="minorEastAsia"/>
          <w:color w:val="auto"/>
          <w:sz w:val="20"/>
          <w:szCs w:val="20"/>
        </w:rPr>
        <w:t>The Shapiro-Wilk’s test (Table 2) generally showed p&gt;0.05.</w:t>
      </w:r>
    </w:p>
    <w:p w14:paraId="6160E0F3" w14:textId="77777777" w:rsidR="00E248D1" w:rsidRPr="0061793B" w:rsidRDefault="00E248D1">
      <w:pPr>
        <w:pStyle w:val="Default"/>
        <w:ind w:firstLine="360"/>
        <w:rPr>
          <w:rFonts w:eastAsiaTheme="minorEastAsia"/>
          <w:color w:val="auto"/>
          <w:sz w:val="20"/>
          <w:szCs w:val="20"/>
        </w:rPr>
        <w:sectPr w:rsidR="00E248D1" w:rsidRPr="0061793B" w:rsidSect="00E248D1">
          <w:type w:val="continuous"/>
          <w:pgSz w:w="11909" w:h="16834"/>
          <w:pgMar w:top="1440" w:right="1440" w:bottom="1440" w:left="1440" w:header="720" w:footer="720" w:gutter="0"/>
          <w:cols w:num="2" w:space="432"/>
          <w:docGrid w:linePitch="360"/>
        </w:sectPr>
      </w:pPr>
    </w:p>
    <w:p w14:paraId="5CA2B7D2" w14:textId="77777777" w:rsidR="00696B8D" w:rsidRPr="0061793B" w:rsidRDefault="00696B8D">
      <w:pPr>
        <w:pStyle w:val="Default"/>
        <w:ind w:firstLine="360"/>
        <w:rPr>
          <w:rFonts w:eastAsiaTheme="minorEastAsia"/>
          <w:color w:val="auto"/>
          <w:sz w:val="20"/>
          <w:szCs w:val="20"/>
        </w:rPr>
      </w:pPr>
    </w:p>
    <w:p w14:paraId="6972E28E" w14:textId="77777777" w:rsidR="00696B8D" w:rsidRPr="0061793B" w:rsidRDefault="00E248D1" w:rsidP="00AB0158">
      <w:pPr>
        <w:spacing w:after="0" w:line="240" w:lineRule="auto"/>
        <w:ind w:left="1080" w:hanging="1080"/>
        <w:jc w:val="both"/>
        <w:rPr>
          <w:rFonts w:ascii="Times New Roman" w:hAnsi="Times New Roman" w:cs="Times New Roman"/>
          <w:sz w:val="20"/>
          <w:szCs w:val="20"/>
        </w:rPr>
      </w:pPr>
      <w:proofErr w:type="gramStart"/>
      <w:r w:rsidRPr="0061793B">
        <w:rPr>
          <w:rFonts w:ascii="Times New Roman" w:hAnsi="Times New Roman" w:cs="Times New Roman"/>
          <w:b/>
          <w:bCs/>
          <w:sz w:val="20"/>
          <w:szCs w:val="20"/>
        </w:rPr>
        <w:t>Table 2.</w:t>
      </w:r>
      <w:proofErr w:type="gramEnd"/>
      <w:r w:rsidRPr="0061793B">
        <w:rPr>
          <w:rFonts w:ascii="Times New Roman" w:hAnsi="Times New Roman" w:cs="Times New Roman"/>
          <w:b/>
          <w:bCs/>
          <w:sz w:val="20"/>
          <w:szCs w:val="20"/>
        </w:rPr>
        <w:t xml:space="preserve"> </w:t>
      </w:r>
      <w:r w:rsidRPr="0061793B">
        <w:rPr>
          <w:rFonts w:ascii="Times New Roman" w:hAnsi="Times New Roman" w:cs="Times New Roman"/>
          <w:sz w:val="20"/>
          <w:szCs w:val="20"/>
        </w:rPr>
        <w:t>Skewness, kurtosis and Shapiro-wilk test for normality of forage yield of harvest in 2021 and 2022.</w:t>
      </w:r>
    </w:p>
    <w:tbl>
      <w:tblPr>
        <w:tblStyle w:val="PlainTable41"/>
        <w:tblW w:w="9432" w:type="dxa"/>
        <w:tblInd w:w="198" w:type="dxa"/>
        <w:tblLayout w:type="fixed"/>
        <w:tblLook w:val="04A0" w:firstRow="1" w:lastRow="0" w:firstColumn="1" w:lastColumn="0" w:noHBand="0" w:noVBand="1"/>
      </w:tblPr>
      <w:tblGrid>
        <w:gridCol w:w="1063"/>
        <w:gridCol w:w="966"/>
        <w:gridCol w:w="966"/>
        <w:gridCol w:w="1107"/>
        <w:gridCol w:w="966"/>
        <w:gridCol w:w="1245"/>
        <w:gridCol w:w="2039"/>
        <w:gridCol w:w="1080"/>
      </w:tblGrid>
      <w:tr w:rsidR="0061793B" w:rsidRPr="0061793B" w14:paraId="294C377E" w14:textId="77777777" w:rsidTr="00AB015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3" w:type="dxa"/>
            <w:vMerge w:val="restart"/>
            <w:tcBorders>
              <w:top w:val="single" w:sz="4" w:space="0" w:color="auto"/>
              <w:bottom w:val="single" w:sz="4" w:space="0" w:color="auto"/>
              <w:right w:val="nil"/>
            </w:tcBorders>
          </w:tcPr>
          <w:p w14:paraId="776A57AB" w14:textId="77777777" w:rsidR="00696B8D" w:rsidRPr="0061793B" w:rsidRDefault="00696B8D">
            <w:pPr>
              <w:spacing w:after="0" w:line="240" w:lineRule="auto"/>
              <w:jc w:val="center"/>
              <w:rPr>
                <w:rFonts w:ascii="Times New Roman" w:hAnsi="Times New Roman" w:cs="Times New Roman"/>
                <w:b w:val="0"/>
                <w:bCs w:val="0"/>
                <w:sz w:val="20"/>
                <w:szCs w:val="20"/>
              </w:rPr>
            </w:pPr>
          </w:p>
        </w:tc>
        <w:tc>
          <w:tcPr>
            <w:tcW w:w="966" w:type="dxa"/>
            <w:tcBorders>
              <w:top w:val="single" w:sz="4" w:space="0" w:color="auto"/>
              <w:left w:val="nil"/>
              <w:bottom w:val="single" w:sz="4" w:space="0" w:color="auto"/>
              <w:right w:val="nil"/>
            </w:tcBorders>
          </w:tcPr>
          <w:p w14:paraId="45B24583" w14:textId="77777777" w:rsidR="00696B8D" w:rsidRPr="0061793B"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1793B">
              <w:rPr>
                <w:rFonts w:ascii="Times New Roman" w:hAnsi="Times New Roman" w:cs="Times New Roman"/>
                <w:sz w:val="20"/>
                <w:szCs w:val="20"/>
              </w:rPr>
              <w:t>N</w:t>
            </w:r>
          </w:p>
        </w:tc>
        <w:tc>
          <w:tcPr>
            <w:tcW w:w="2073" w:type="dxa"/>
            <w:gridSpan w:val="2"/>
            <w:tcBorders>
              <w:top w:val="single" w:sz="4" w:space="0" w:color="auto"/>
              <w:left w:val="nil"/>
              <w:bottom w:val="single" w:sz="4" w:space="0" w:color="auto"/>
              <w:right w:val="nil"/>
            </w:tcBorders>
          </w:tcPr>
          <w:p w14:paraId="63219F4F" w14:textId="77777777" w:rsidR="00696B8D" w:rsidRPr="0061793B"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1793B">
              <w:rPr>
                <w:rFonts w:ascii="Times New Roman" w:hAnsi="Times New Roman" w:cs="Times New Roman"/>
                <w:sz w:val="20"/>
                <w:szCs w:val="20"/>
              </w:rPr>
              <w:t>Skewness</w:t>
            </w:r>
          </w:p>
        </w:tc>
        <w:tc>
          <w:tcPr>
            <w:tcW w:w="2211" w:type="dxa"/>
            <w:gridSpan w:val="2"/>
            <w:tcBorders>
              <w:top w:val="single" w:sz="4" w:space="0" w:color="auto"/>
              <w:left w:val="nil"/>
              <w:bottom w:val="single" w:sz="4" w:space="0" w:color="auto"/>
            </w:tcBorders>
          </w:tcPr>
          <w:p w14:paraId="1BE9890C" w14:textId="77777777" w:rsidR="00696B8D" w:rsidRPr="0061793B"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1793B">
              <w:rPr>
                <w:rFonts w:ascii="Times New Roman" w:hAnsi="Times New Roman" w:cs="Times New Roman"/>
                <w:sz w:val="20"/>
                <w:szCs w:val="20"/>
              </w:rPr>
              <w:t>Kurtosis</w:t>
            </w:r>
          </w:p>
        </w:tc>
        <w:tc>
          <w:tcPr>
            <w:tcW w:w="2039" w:type="dxa"/>
            <w:tcBorders>
              <w:top w:val="single" w:sz="4" w:space="0" w:color="auto"/>
              <w:left w:val="nil"/>
              <w:bottom w:val="single" w:sz="4" w:space="0" w:color="auto"/>
              <w:right w:val="nil"/>
            </w:tcBorders>
          </w:tcPr>
          <w:p w14:paraId="693B41B0" w14:textId="77777777" w:rsidR="00696B8D" w:rsidRPr="0061793B" w:rsidRDefault="00E248D1">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1793B">
              <w:rPr>
                <w:rFonts w:ascii="Times New Roman" w:hAnsi="Times New Roman" w:cs="Times New Roman"/>
                <w:sz w:val="20"/>
                <w:szCs w:val="20"/>
              </w:rPr>
              <w:t xml:space="preserve">       Shapiro Wilk test</w:t>
            </w:r>
          </w:p>
        </w:tc>
        <w:tc>
          <w:tcPr>
            <w:tcW w:w="1080" w:type="dxa"/>
            <w:tcBorders>
              <w:top w:val="single" w:sz="4" w:space="0" w:color="auto"/>
              <w:left w:val="nil"/>
              <w:bottom w:val="single" w:sz="4" w:space="0" w:color="auto"/>
            </w:tcBorders>
          </w:tcPr>
          <w:p w14:paraId="2153DCD9" w14:textId="77777777" w:rsidR="00696B8D" w:rsidRPr="0061793B" w:rsidRDefault="00696B8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r>
      <w:tr w:rsidR="00696B8D" w14:paraId="466410FB"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vMerge/>
            <w:tcBorders>
              <w:top w:val="single" w:sz="4" w:space="0" w:color="auto"/>
              <w:bottom w:val="single" w:sz="4" w:space="0" w:color="auto"/>
              <w:right w:val="nil"/>
            </w:tcBorders>
            <w:shd w:val="clear" w:color="auto" w:fill="F2F2F2" w:themeFill="background1" w:themeFillShade="F2"/>
            <w:vAlign w:val="center"/>
          </w:tcPr>
          <w:p w14:paraId="6BF99B43" w14:textId="77777777" w:rsidR="00696B8D" w:rsidRDefault="00696B8D">
            <w:pPr>
              <w:spacing w:after="0" w:line="240" w:lineRule="auto"/>
              <w:rPr>
                <w:rFonts w:ascii="Times New Roman" w:hAnsi="Times New Roman" w:cs="Times New Roman"/>
                <w:b w:val="0"/>
                <w:bCs w:val="0"/>
                <w:sz w:val="20"/>
                <w:szCs w:val="20"/>
              </w:rPr>
            </w:pPr>
          </w:p>
        </w:tc>
        <w:tc>
          <w:tcPr>
            <w:tcW w:w="966" w:type="dxa"/>
            <w:tcBorders>
              <w:top w:val="single" w:sz="4" w:space="0" w:color="auto"/>
              <w:left w:val="nil"/>
              <w:bottom w:val="single" w:sz="4" w:space="0" w:color="auto"/>
              <w:right w:val="nil"/>
            </w:tcBorders>
            <w:shd w:val="clear" w:color="auto" w:fill="F2F2F2" w:themeFill="background1" w:themeFillShade="F2"/>
          </w:tcPr>
          <w:p w14:paraId="61C645E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Statistic</w:t>
            </w:r>
          </w:p>
        </w:tc>
        <w:tc>
          <w:tcPr>
            <w:tcW w:w="966" w:type="dxa"/>
            <w:tcBorders>
              <w:top w:val="single" w:sz="4" w:space="0" w:color="auto"/>
              <w:left w:val="nil"/>
              <w:bottom w:val="single" w:sz="4" w:space="0" w:color="auto"/>
              <w:right w:val="nil"/>
            </w:tcBorders>
            <w:shd w:val="clear" w:color="auto" w:fill="F2F2F2" w:themeFill="background1" w:themeFillShade="F2"/>
          </w:tcPr>
          <w:p w14:paraId="0E74DD2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Statistic</w:t>
            </w:r>
          </w:p>
        </w:tc>
        <w:tc>
          <w:tcPr>
            <w:tcW w:w="1107" w:type="dxa"/>
            <w:tcBorders>
              <w:top w:val="single" w:sz="4" w:space="0" w:color="auto"/>
              <w:left w:val="nil"/>
              <w:bottom w:val="single" w:sz="4" w:space="0" w:color="auto"/>
              <w:right w:val="nil"/>
            </w:tcBorders>
            <w:shd w:val="clear" w:color="auto" w:fill="F2F2F2" w:themeFill="background1" w:themeFillShade="F2"/>
          </w:tcPr>
          <w:p w14:paraId="3453FA8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Std. Error</w:t>
            </w:r>
          </w:p>
        </w:tc>
        <w:tc>
          <w:tcPr>
            <w:tcW w:w="966" w:type="dxa"/>
            <w:tcBorders>
              <w:top w:val="single" w:sz="4" w:space="0" w:color="auto"/>
              <w:left w:val="nil"/>
              <w:bottom w:val="single" w:sz="4" w:space="0" w:color="auto"/>
              <w:right w:val="nil"/>
            </w:tcBorders>
            <w:shd w:val="clear" w:color="auto" w:fill="F2F2F2" w:themeFill="background1" w:themeFillShade="F2"/>
          </w:tcPr>
          <w:p w14:paraId="14BEE81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Statistic</w:t>
            </w:r>
          </w:p>
        </w:tc>
        <w:tc>
          <w:tcPr>
            <w:tcW w:w="1245" w:type="dxa"/>
            <w:tcBorders>
              <w:top w:val="single" w:sz="4" w:space="0" w:color="auto"/>
              <w:left w:val="nil"/>
              <w:bottom w:val="single" w:sz="4" w:space="0" w:color="auto"/>
            </w:tcBorders>
            <w:shd w:val="clear" w:color="auto" w:fill="F2F2F2" w:themeFill="background1" w:themeFillShade="F2"/>
          </w:tcPr>
          <w:p w14:paraId="7ADA3BB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Std. Error</w:t>
            </w:r>
          </w:p>
        </w:tc>
        <w:tc>
          <w:tcPr>
            <w:tcW w:w="2039" w:type="dxa"/>
            <w:tcBorders>
              <w:top w:val="single" w:sz="4" w:space="0" w:color="auto"/>
              <w:left w:val="nil"/>
              <w:bottom w:val="single" w:sz="4" w:space="0" w:color="auto"/>
              <w:right w:val="nil"/>
            </w:tcBorders>
            <w:shd w:val="clear" w:color="auto" w:fill="F2F2F2" w:themeFill="background1" w:themeFillShade="F2"/>
            <w:vAlign w:val="bottom"/>
          </w:tcPr>
          <w:p w14:paraId="21314C9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Statistic</w:t>
            </w:r>
          </w:p>
        </w:tc>
        <w:tc>
          <w:tcPr>
            <w:tcW w:w="1080" w:type="dxa"/>
            <w:tcBorders>
              <w:top w:val="single" w:sz="4" w:space="0" w:color="auto"/>
              <w:left w:val="nil"/>
              <w:bottom w:val="single" w:sz="4" w:space="0" w:color="auto"/>
            </w:tcBorders>
            <w:shd w:val="clear" w:color="auto" w:fill="F2F2F2" w:themeFill="background1" w:themeFillShade="F2"/>
            <w:vAlign w:val="bottom"/>
          </w:tcPr>
          <w:p w14:paraId="7B53515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Sig.</w:t>
            </w:r>
          </w:p>
        </w:tc>
      </w:tr>
      <w:tr w:rsidR="00696B8D" w14:paraId="0E1186FE"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9432" w:type="dxa"/>
            <w:gridSpan w:val="8"/>
            <w:tcBorders>
              <w:top w:val="single" w:sz="4" w:space="0" w:color="auto"/>
              <w:bottom w:val="nil"/>
            </w:tcBorders>
          </w:tcPr>
          <w:p w14:paraId="07EC44A1"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2021</w:t>
            </w:r>
          </w:p>
        </w:tc>
      </w:tr>
      <w:tr w:rsidR="00696B8D" w14:paraId="4220A128"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tcBorders>
              <w:top w:val="single" w:sz="4" w:space="0" w:color="auto"/>
              <w:bottom w:val="nil"/>
              <w:right w:val="nil"/>
            </w:tcBorders>
            <w:shd w:val="clear" w:color="auto" w:fill="F2F2F2" w:themeFill="background1" w:themeFillShade="F2"/>
          </w:tcPr>
          <w:p w14:paraId="51748215"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Harvest 1</w:t>
            </w:r>
          </w:p>
        </w:tc>
        <w:tc>
          <w:tcPr>
            <w:tcW w:w="966" w:type="dxa"/>
            <w:tcBorders>
              <w:top w:val="single" w:sz="4" w:space="0" w:color="auto"/>
              <w:left w:val="nil"/>
              <w:bottom w:val="nil"/>
              <w:right w:val="nil"/>
            </w:tcBorders>
            <w:shd w:val="clear" w:color="auto" w:fill="F2F2F2" w:themeFill="background1" w:themeFillShade="F2"/>
          </w:tcPr>
          <w:p w14:paraId="7DAF483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966" w:type="dxa"/>
            <w:tcBorders>
              <w:top w:val="single" w:sz="4" w:space="0" w:color="auto"/>
              <w:left w:val="nil"/>
              <w:bottom w:val="nil"/>
              <w:right w:val="nil"/>
            </w:tcBorders>
            <w:shd w:val="clear" w:color="auto" w:fill="F2F2F2" w:themeFill="background1" w:themeFillShade="F2"/>
          </w:tcPr>
          <w:p w14:paraId="4872C8C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0.314</w:t>
            </w:r>
          </w:p>
        </w:tc>
        <w:tc>
          <w:tcPr>
            <w:tcW w:w="1107" w:type="dxa"/>
            <w:tcBorders>
              <w:top w:val="single" w:sz="4" w:space="0" w:color="auto"/>
              <w:left w:val="nil"/>
              <w:bottom w:val="nil"/>
              <w:right w:val="nil"/>
            </w:tcBorders>
            <w:shd w:val="clear" w:color="auto" w:fill="F2F2F2" w:themeFill="background1" w:themeFillShade="F2"/>
          </w:tcPr>
          <w:p w14:paraId="768DC0A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0.283</w:t>
            </w:r>
          </w:p>
        </w:tc>
        <w:tc>
          <w:tcPr>
            <w:tcW w:w="966" w:type="dxa"/>
            <w:tcBorders>
              <w:top w:val="single" w:sz="4" w:space="0" w:color="auto"/>
              <w:left w:val="nil"/>
              <w:bottom w:val="nil"/>
              <w:right w:val="nil"/>
            </w:tcBorders>
            <w:shd w:val="clear" w:color="auto" w:fill="F2F2F2" w:themeFill="background1" w:themeFillShade="F2"/>
          </w:tcPr>
          <w:p w14:paraId="3723B2C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0.255</w:t>
            </w:r>
          </w:p>
        </w:tc>
        <w:tc>
          <w:tcPr>
            <w:tcW w:w="1245" w:type="dxa"/>
            <w:tcBorders>
              <w:top w:val="single" w:sz="4" w:space="0" w:color="auto"/>
              <w:left w:val="nil"/>
              <w:bottom w:val="nil"/>
            </w:tcBorders>
            <w:shd w:val="clear" w:color="auto" w:fill="F2F2F2" w:themeFill="background1" w:themeFillShade="F2"/>
          </w:tcPr>
          <w:p w14:paraId="6F8DA76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0.559</w:t>
            </w:r>
          </w:p>
        </w:tc>
        <w:tc>
          <w:tcPr>
            <w:tcW w:w="2039" w:type="dxa"/>
            <w:tcBorders>
              <w:top w:val="single" w:sz="4" w:space="0" w:color="auto"/>
              <w:left w:val="nil"/>
              <w:bottom w:val="nil"/>
              <w:right w:val="nil"/>
            </w:tcBorders>
            <w:shd w:val="clear" w:color="auto" w:fill="F2F2F2" w:themeFill="background1" w:themeFillShade="F2"/>
            <w:vAlign w:val="center"/>
          </w:tcPr>
          <w:p w14:paraId="285BD59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0.986</w:t>
            </w:r>
          </w:p>
        </w:tc>
        <w:tc>
          <w:tcPr>
            <w:tcW w:w="1080" w:type="dxa"/>
            <w:tcBorders>
              <w:top w:val="single" w:sz="4" w:space="0" w:color="auto"/>
              <w:left w:val="nil"/>
              <w:bottom w:val="nil"/>
            </w:tcBorders>
            <w:shd w:val="clear" w:color="auto" w:fill="F2F2F2" w:themeFill="background1" w:themeFillShade="F2"/>
            <w:vAlign w:val="center"/>
          </w:tcPr>
          <w:p w14:paraId="661EAEB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0.613</w:t>
            </w:r>
          </w:p>
        </w:tc>
      </w:tr>
      <w:tr w:rsidR="00696B8D" w14:paraId="7AF24E02"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tcPr>
          <w:p w14:paraId="78D341BC"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Harvest 2</w:t>
            </w:r>
          </w:p>
        </w:tc>
        <w:tc>
          <w:tcPr>
            <w:tcW w:w="966" w:type="dxa"/>
          </w:tcPr>
          <w:p w14:paraId="5B8DD11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966" w:type="dxa"/>
          </w:tcPr>
          <w:p w14:paraId="6A9A581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0.425</w:t>
            </w:r>
          </w:p>
        </w:tc>
        <w:tc>
          <w:tcPr>
            <w:tcW w:w="1107" w:type="dxa"/>
          </w:tcPr>
          <w:p w14:paraId="3E33095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0.283</w:t>
            </w:r>
          </w:p>
        </w:tc>
        <w:tc>
          <w:tcPr>
            <w:tcW w:w="966" w:type="dxa"/>
          </w:tcPr>
          <w:p w14:paraId="46F9CF9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0.216</w:t>
            </w:r>
          </w:p>
        </w:tc>
        <w:tc>
          <w:tcPr>
            <w:tcW w:w="1245" w:type="dxa"/>
          </w:tcPr>
          <w:p w14:paraId="789D487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0.559</w:t>
            </w:r>
          </w:p>
        </w:tc>
        <w:tc>
          <w:tcPr>
            <w:tcW w:w="2039" w:type="dxa"/>
            <w:vAlign w:val="center"/>
          </w:tcPr>
          <w:p w14:paraId="44F1E60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0.983</w:t>
            </w:r>
          </w:p>
        </w:tc>
        <w:tc>
          <w:tcPr>
            <w:tcW w:w="1080" w:type="dxa"/>
            <w:vAlign w:val="center"/>
          </w:tcPr>
          <w:p w14:paraId="0F13856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0.463</w:t>
            </w:r>
          </w:p>
        </w:tc>
      </w:tr>
      <w:tr w:rsidR="00696B8D" w14:paraId="01D4AC57"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tcBorders>
              <w:top w:val="nil"/>
              <w:bottom w:val="single" w:sz="4" w:space="0" w:color="auto"/>
              <w:right w:val="nil"/>
            </w:tcBorders>
            <w:shd w:val="clear" w:color="auto" w:fill="F2F2F2" w:themeFill="background1" w:themeFillShade="F2"/>
          </w:tcPr>
          <w:p w14:paraId="3CA79165"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Harvest 3</w:t>
            </w:r>
          </w:p>
        </w:tc>
        <w:tc>
          <w:tcPr>
            <w:tcW w:w="966" w:type="dxa"/>
            <w:tcBorders>
              <w:top w:val="nil"/>
              <w:left w:val="nil"/>
              <w:bottom w:val="single" w:sz="4" w:space="0" w:color="auto"/>
              <w:right w:val="nil"/>
            </w:tcBorders>
            <w:shd w:val="clear" w:color="auto" w:fill="F2F2F2" w:themeFill="background1" w:themeFillShade="F2"/>
          </w:tcPr>
          <w:p w14:paraId="0381B47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966" w:type="dxa"/>
            <w:tcBorders>
              <w:top w:val="nil"/>
              <w:left w:val="nil"/>
              <w:bottom w:val="single" w:sz="4" w:space="0" w:color="auto"/>
              <w:right w:val="nil"/>
            </w:tcBorders>
            <w:shd w:val="clear" w:color="auto" w:fill="F2F2F2" w:themeFill="background1" w:themeFillShade="F2"/>
          </w:tcPr>
          <w:p w14:paraId="21F5453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0.124</w:t>
            </w:r>
          </w:p>
        </w:tc>
        <w:tc>
          <w:tcPr>
            <w:tcW w:w="1107" w:type="dxa"/>
            <w:tcBorders>
              <w:top w:val="nil"/>
              <w:left w:val="nil"/>
              <w:bottom w:val="single" w:sz="4" w:space="0" w:color="auto"/>
              <w:right w:val="nil"/>
            </w:tcBorders>
            <w:shd w:val="clear" w:color="auto" w:fill="F2F2F2" w:themeFill="background1" w:themeFillShade="F2"/>
          </w:tcPr>
          <w:p w14:paraId="596C74B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0.283</w:t>
            </w:r>
          </w:p>
        </w:tc>
        <w:tc>
          <w:tcPr>
            <w:tcW w:w="966" w:type="dxa"/>
            <w:tcBorders>
              <w:top w:val="nil"/>
              <w:left w:val="nil"/>
              <w:bottom w:val="single" w:sz="4" w:space="0" w:color="auto"/>
              <w:right w:val="nil"/>
            </w:tcBorders>
            <w:shd w:val="clear" w:color="auto" w:fill="F2F2F2" w:themeFill="background1" w:themeFillShade="F2"/>
          </w:tcPr>
          <w:p w14:paraId="30C588D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0.169</w:t>
            </w:r>
          </w:p>
        </w:tc>
        <w:tc>
          <w:tcPr>
            <w:tcW w:w="1245" w:type="dxa"/>
            <w:tcBorders>
              <w:top w:val="nil"/>
              <w:left w:val="nil"/>
              <w:bottom w:val="single" w:sz="4" w:space="0" w:color="auto"/>
            </w:tcBorders>
            <w:shd w:val="clear" w:color="auto" w:fill="F2F2F2" w:themeFill="background1" w:themeFillShade="F2"/>
          </w:tcPr>
          <w:p w14:paraId="2520429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0.559</w:t>
            </w:r>
          </w:p>
        </w:tc>
        <w:tc>
          <w:tcPr>
            <w:tcW w:w="2039" w:type="dxa"/>
            <w:tcBorders>
              <w:top w:val="nil"/>
              <w:left w:val="nil"/>
              <w:bottom w:val="single" w:sz="4" w:space="0" w:color="auto"/>
              <w:right w:val="nil"/>
            </w:tcBorders>
            <w:shd w:val="clear" w:color="auto" w:fill="F2F2F2" w:themeFill="background1" w:themeFillShade="F2"/>
            <w:vAlign w:val="center"/>
          </w:tcPr>
          <w:p w14:paraId="61A7F04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0.994</w:t>
            </w:r>
          </w:p>
        </w:tc>
        <w:tc>
          <w:tcPr>
            <w:tcW w:w="1080" w:type="dxa"/>
            <w:tcBorders>
              <w:top w:val="nil"/>
              <w:left w:val="nil"/>
              <w:bottom w:val="single" w:sz="4" w:space="0" w:color="auto"/>
            </w:tcBorders>
            <w:shd w:val="clear" w:color="auto" w:fill="F2F2F2" w:themeFill="background1" w:themeFillShade="F2"/>
            <w:vAlign w:val="center"/>
          </w:tcPr>
          <w:p w14:paraId="02B8AD1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0.984</w:t>
            </w:r>
          </w:p>
        </w:tc>
      </w:tr>
      <w:tr w:rsidR="00696B8D" w14:paraId="0B49907E"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9432" w:type="dxa"/>
            <w:gridSpan w:val="8"/>
            <w:tcBorders>
              <w:top w:val="nil"/>
              <w:bottom w:val="single" w:sz="4" w:space="0" w:color="auto"/>
            </w:tcBorders>
          </w:tcPr>
          <w:p w14:paraId="56E43171"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2022</w:t>
            </w:r>
          </w:p>
        </w:tc>
      </w:tr>
      <w:tr w:rsidR="00696B8D" w14:paraId="7D373AE7"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shd w:val="clear" w:color="auto" w:fill="F2F2F2" w:themeFill="background1" w:themeFillShade="F2"/>
          </w:tcPr>
          <w:p w14:paraId="2038F8CF"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Harvest 1</w:t>
            </w:r>
          </w:p>
        </w:tc>
        <w:tc>
          <w:tcPr>
            <w:tcW w:w="966" w:type="dxa"/>
            <w:tcBorders>
              <w:top w:val="single" w:sz="4" w:space="0" w:color="auto"/>
              <w:left w:val="nil"/>
              <w:bottom w:val="nil"/>
              <w:right w:val="nil"/>
            </w:tcBorders>
            <w:shd w:val="clear" w:color="auto" w:fill="F2F2F2" w:themeFill="background1" w:themeFillShade="F2"/>
          </w:tcPr>
          <w:p w14:paraId="44ADD82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w:t>
            </w:r>
          </w:p>
        </w:tc>
        <w:tc>
          <w:tcPr>
            <w:tcW w:w="966" w:type="dxa"/>
            <w:tcBorders>
              <w:top w:val="single" w:sz="4" w:space="0" w:color="auto"/>
              <w:left w:val="nil"/>
              <w:bottom w:val="nil"/>
              <w:right w:val="nil"/>
            </w:tcBorders>
            <w:shd w:val="clear" w:color="auto" w:fill="F2F2F2" w:themeFill="background1" w:themeFillShade="F2"/>
          </w:tcPr>
          <w:p w14:paraId="5C4AC19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0.440</w:t>
            </w:r>
          </w:p>
        </w:tc>
        <w:tc>
          <w:tcPr>
            <w:tcW w:w="1107" w:type="dxa"/>
            <w:tcBorders>
              <w:top w:val="single" w:sz="4" w:space="0" w:color="auto"/>
              <w:left w:val="nil"/>
              <w:bottom w:val="nil"/>
              <w:right w:val="nil"/>
            </w:tcBorders>
            <w:shd w:val="clear" w:color="auto" w:fill="F2F2F2" w:themeFill="background1" w:themeFillShade="F2"/>
          </w:tcPr>
          <w:p w14:paraId="3AF17AC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0.254</w:t>
            </w:r>
          </w:p>
        </w:tc>
        <w:tc>
          <w:tcPr>
            <w:tcW w:w="966" w:type="dxa"/>
            <w:tcBorders>
              <w:top w:val="single" w:sz="4" w:space="0" w:color="auto"/>
              <w:left w:val="nil"/>
              <w:bottom w:val="nil"/>
              <w:right w:val="nil"/>
            </w:tcBorders>
            <w:shd w:val="clear" w:color="auto" w:fill="F2F2F2" w:themeFill="background1" w:themeFillShade="F2"/>
          </w:tcPr>
          <w:p w14:paraId="5CFFCB4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- 0.281</w:t>
            </w:r>
          </w:p>
        </w:tc>
        <w:tc>
          <w:tcPr>
            <w:tcW w:w="1245" w:type="dxa"/>
            <w:tcBorders>
              <w:top w:val="single" w:sz="4" w:space="0" w:color="auto"/>
              <w:left w:val="nil"/>
              <w:bottom w:val="nil"/>
            </w:tcBorders>
            <w:shd w:val="clear" w:color="auto" w:fill="F2F2F2" w:themeFill="background1" w:themeFillShade="F2"/>
          </w:tcPr>
          <w:p w14:paraId="5C2567D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0.503</w:t>
            </w:r>
          </w:p>
        </w:tc>
        <w:tc>
          <w:tcPr>
            <w:tcW w:w="2039" w:type="dxa"/>
            <w:tcBorders>
              <w:top w:val="single" w:sz="4" w:space="0" w:color="auto"/>
              <w:left w:val="nil"/>
              <w:bottom w:val="nil"/>
              <w:right w:val="nil"/>
            </w:tcBorders>
            <w:shd w:val="clear" w:color="auto" w:fill="F2F2F2" w:themeFill="background1" w:themeFillShade="F2"/>
            <w:vAlign w:val="center"/>
          </w:tcPr>
          <w:p w14:paraId="220D53D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0.990</w:t>
            </w:r>
          </w:p>
        </w:tc>
        <w:tc>
          <w:tcPr>
            <w:tcW w:w="1080" w:type="dxa"/>
            <w:tcBorders>
              <w:top w:val="single" w:sz="4" w:space="0" w:color="auto"/>
              <w:left w:val="nil"/>
              <w:bottom w:val="nil"/>
            </w:tcBorders>
            <w:shd w:val="clear" w:color="auto" w:fill="F2F2F2" w:themeFill="background1" w:themeFillShade="F2"/>
            <w:vAlign w:val="center"/>
          </w:tcPr>
          <w:p w14:paraId="7455089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0.707</w:t>
            </w:r>
          </w:p>
        </w:tc>
      </w:tr>
      <w:tr w:rsidR="00696B8D" w14:paraId="14DC47E3"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tcPr>
          <w:p w14:paraId="4ADBBD02"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Harvest 2</w:t>
            </w:r>
          </w:p>
        </w:tc>
        <w:tc>
          <w:tcPr>
            <w:tcW w:w="966" w:type="dxa"/>
          </w:tcPr>
          <w:p w14:paraId="6AEED0C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w:t>
            </w:r>
          </w:p>
        </w:tc>
        <w:tc>
          <w:tcPr>
            <w:tcW w:w="966" w:type="dxa"/>
          </w:tcPr>
          <w:p w14:paraId="66CBBD4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- 0.167</w:t>
            </w:r>
          </w:p>
        </w:tc>
        <w:tc>
          <w:tcPr>
            <w:tcW w:w="1107" w:type="dxa"/>
          </w:tcPr>
          <w:p w14:paraId="3129312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0.254</w:t>
            </w:r>
          </w:p>
        </w:tc>
        <w:tc>
          <w:tcPr>
            <w:tcW w:w="966" w:type="dxa"/>
          </w:tcPr>
          <w:p w14:paraId="144E546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- 0.204</w:t>
            </w:r>
          </w:p>
        </w:tc>
        <w:tc>
          <w:tcPr>
            <w:tcW w:w="1245" w:type="dxa"/>
          </w:tcPr>
          <w:p w14:paraId="1C0964C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0.503</w:t>
            </w:r>
          </w:p>
        </w:tc>
        <w:tc>
          <w:tcPr>
            <w:tcW w:w="2039" w:type="dxa"/>
            <w:vAlign w:val="center"/>
          </w:tcPr>
          <w:p w14:paraId="2F6B692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0.990</w:t>
            </w:r>
          </w:p>
        </w:tc>
        <w:tc>
          <w:tcPr>
            <w:tcW w:w="1080" w:type="dxa"/>
            <w:vAlign w:val="center"/>
          </w:tcPr>
          <w:p w14:paraId="46ADCE9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0.753</w:t>
            </w:r>
          </w:p>
        </w:tc>
      </w:tr>
      <w:tr w:rsidR="00696B8D" w14:paraId="5E4E6EE9"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shd w:val="clear" w:color="auto" w:fill="F2F2F2" w:themeFill="background1" w:themeFillShade="F2"/>
          </w:tcPr>
          <w:p w14:paraId="61BE83B0"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Harvest 3</w:t>
            </w:r>
          </w:p>
        </w:tc>
        <w:tc>
          <w:tcPr>
            <w:tcW w:w="966" w:type="dxa"/>
            <w:shd w:val="clear" w:color="auto" w:fill="F2F2F2" w:themeFill="background1" w:themeFillShade="F2"/>
          </w:tcPr>
          <w:p w14:paraId="64CEE7E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w:t>
            </w:r>
          </w:p>
        </w:tc>
        <w:tc>
          <w:tcPr>
            <w:tcW w:w="966" w:type="dxa"/>
            <w:shd w:val="clear" w:color="auto" w:fill="F2F2F2" w:themeFill="background1" w:themeFillShade="F2"/>
          </w:tcPr>
          <w:p w14:paraId="70A46C0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0.513</w:t>
            </w:r>
          </w:p>
        </w:tc>
        <w:tc>
          <w:tcPr>
            <w:tcW w:w="1107" w:type="dxa"/>
            <w:shd w:val="clear" w:color="auto" w:fill="F2F2F2" w:themeFill="background1" w:themeFillShade="F2"/>
          </w:tcPr>
          <w:p w14:paraId="6ED0345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0.254</w:t>
            </w:r>
          </w:p>
        </w:tc>
        <w:tc>
          <w:tcPr>
            <w:tcW w:w="966" w:type="dxa"/>
            <w:shd w:val="clear" w:color="auto" w:fill="F2F2F2" w:themeFill="background1" w:themeFillShade="F2"/>
          </w:tcPr>
          <w:p w14:paraId="4474964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0.450</w:t>
            </w:r>
          </w:p>
        </w:tc>
        <w:tc>
          <w:tcPr>
            <w:tcW w:w="1245" w:type="dxa"/>
            <w:shd w:val="clear" w:color="auto" w:fill="F2F2F2" w:themeFill="background1" w:themeFillShade="F2"/>
          </w:tcPr>
          <w:p w14:paraId="47B6870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0.503</w:t>
            </w:r>
          </w:p>
        </w:tc>
        <w:tc>
          <w:tcPr>
            <w:tcW w:w="2039" w:type="dxa"/>
            <w:shd w:val="clear" w:color="auto" w:fill="F2F2F2" w:themeFill="background1" w:themeFillShade="F2"/>
            <w:vAlign w:val="center"/>
          </w:tcPr>
          <w:p w14:paraId="4065D6F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0.967</w:t>
            </w:r>
          </w:p>
        </w:tc>
        <w:tc>
          <w:tcPr>
            <w:tcW w:w="1080" w:type="dxa"/>
            <w:shd w:val="clear" w:color="auto" w:fill="F2F2F2" w:themeFill="background1" w:themeFillShade="F2"/>
            <w:vAlign w:val="center"/>
          </w:tcPr>
          <w:p w14:paraId="1DF515B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0.021</w:t>
            </w:r>
          </w:p>
        </w:tc>
      </w:tr>
      <w:tr w:rsidR="00696B8D" w14:paraId="7DE5A414" w14:textId="77777777" w:rsidTr="00AB0158">
        <w:trPr>
          <w:trHeight w:val="20"/>
        </w:trPr>
        <w:tc>
          <w:tcPr>
            <w:cnfStyle w:val="001000000000" w:firstRow="0" w:lastRow="0" w:firstColumn="1" w:lastColumn="0" w:oddVBand="0" w:evenVBand="0" w:oddHBand="0" w:evenHBand="0" w:firstRowFirstColumn="0" w:firstRowLastColumn="0" w:lastRowFirstColumn="0" w:lastRowLastColumn="0"/>
            <w:tcW w:w="1063" w:type="dxa"/>
            <w:tcBorders>
              <w:top w:val="nil"/>
              <w:bottom w:val="single" w:sz="4" w:space="0" w:color="auto"/>
              <w:right w:val="nil"/>
            </w:tcBorders>
          </w:tcPr>
          <w:p w14:paraId="0201B64B"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Harvest 4</w:t>
            </w:r>
          </w:p>
        </w:tc>
        <w:tc>
          <w:tcPr>
            <w:tcW w:w="966" w:type="dxa"/>
            <w:tcBorders>
              <w:top w:val="nil"/>
              <w:left w:val="nil"/>
              <w:bottom w:val="single" w:sz="4" w:space="0" w:color="auto"/>
              <w:right w:val="nil"/>
            </w:tcBorders>
          </w:tcPr>
          <w:p w14:paraId="16BAFFF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w:t>
            </w:r>
          </w:p>
        </w:tc>
        <w:tc>
          <w:tcPr>
            <w:tcW w:w="966" w:type="dxa"/>
            <w:tcBorders>
              <w:top w:val="nil"/>
              <w:left w:val="nil"/>
              <w:bottom w:val="single" w:sz="4" w:space="0" w:color="auto"/>
              <w:right w:val="nil"/>
            </w:tcBorders>
          </w:tcPr>
          <w:p w14:paraId="1EFA5A5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0.372</w:t>
            </w:r>
          </w:p>
        </w:tc>
        <w:tc>
          <w:tcPr>
            <w:tcW w:w="1107" w:type="dxa"/>
            <w:tcBorders>
              <w:top w:val="nil"/>
              <w:left w:val="nil"/>
              <w:bottom w:val="single" w:sz="4" w:space="0" w:color="auto"/>
              <w:right w:val="nil"/>
            </w:tcBorders>
          </w:tcPr>
          <w:p w14:paraId="05694BA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0.254</w:t>
            </w:r>
          </w:p>
        </w:tc>
        <w:tc>
          <w:tcPr>
            <w:tcW w:w="966" w:type="dxa"/>
            <w:tcBorders>
              <w:top w:val="nil"/>
              <w:left w:val="nil"/>
              <w:bottom w:val="single" w:sz="4" w:space="0" w:color="auto"/>
              <w:right w:val="nil"/>
            </w:tcBorders>
          </w:tcPr>
          <w:p w14:paraId="3388CD9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0.401</w:t>
            </w:r>
          </w:p>
        </w:tc>
        <w:tc>
          <w:tcPr>
            <w:tcW w:w="1245" w:type="dxa"/>
            <w:tcBorders>
              <w:top w:val="nil"/>
              <w:left w:val="nil"/>
              <w:bottom w:val="single" w:sz="4" w:space="0" w:color="auto"/>
            </w:tcBorders>
          </w:tcPr>
          <w:p w14:paraId="2243037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0.503</w:t>
            </w:r>
          </w:p>
        </w:tc>
        <w:tc>
          <w:tcPr>
            <w:tcW w:w="2039" w:type="dxa"/>
            <w:tcBorders>
              <w:top w:val="nil"/>
              <w:left w:val="nil"/>
              <w:bottom w:val="single" w:sz="4" w:space="0" w:color="auto"/>
              <w:right w:val="nil"/>
            </w:tcBorders>
            <w:vAlign w:val="center"/>
          </w:tcPr>
          <w:p w14:paraId="7FE923F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0.972</w:t>
            </w:r>
          </w:p>
        </w:tc>
        <w:tc>
          <w:tcPr>
            <w:tcW w:w="1080" w:type="dxa"/>
            <w:tcBorders>
              <w:top w:val="nil"/>
              <w:left w:val="nil"/>
              <w:bottom w:val="single" w:sz="4" w:space="0" w:color="auto"/>
            </w:tcBorders>
            <w:vAlign w:val="center"/>
          </w:tcPr>
          <w:p w14:paraId="2E15302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0.048</w:t>
            </w:r>
          </w:p>
        </w:tc>
      </w:tr>
    </w:tbl>
    <w:p w14:paraId="6DD497E3" w14:textId="77777777" w:rsidR="00696B8D" w:rsidRDefault="00696B8D">
      <w:pPr>
        <w:pStyle w:val="Default"/>
        <w:ind w:firstLine="360"/>
        <w:rPr>
          <w:rFonts w:eastAsiaTheme="minorEastAsia"/>
          <w:color w:val="auto"/>
          <w:sz w:val="20"/>
          <w:szCs w:val="20"/>
        </w:rPr>
      </w:pPr>
    </w:p>
    <w:p w14:paraId="0FD3CCCA" w14:textId="77777777" w:rsidR="00696B8D" w:rsidRDefault="00696B8D">
      <w:pPr>
        <w:pStyle w:val="Default"/>
        <w:ind w:firstLine="360"/>
        <w:rPr>
          <w:rFonts w:eastAsiaTheme="minorEastAsia"/>
          <w:color w:val="auto"/>
          <w:sz w:val="20"/>
          <w:szCs w:val="20"/>
        </w:rPr>
      </w:pPr>
    </w:p>
    <w:p w14:paraId="4B641575" w14:textId="77777777" w:rsidR="00696B8D" w:rsidRDefault="00696B8D">
      <w:pPr>
        <w:pStyle w:val="Default"/>
        <w:ind w:firstLine="360"/>
        <w:rPr>
          <w:rFonts w:eastAsiaTheme="minorEastAsia"/>
          <w:color w:val="auto"/>
          <w:sz w:val="20"/>
          <w:szCs w:val="20"/>
        </w:rPr>
      </w:pPr>
    </w:p>
    <w:p w14:paraId="59980C8F" w14:textId="77777777" w:rsidR="00696B8D" w:rsidRDefault="00696B8D">
      <w:pPr>
        <w:pStyle w:val="Default"/>
        <w:ind w:firstLine="360"/>
        <w:rPr>
          <w:rFonts w:eastAsiaTheme="minorEastAsia"/>
          <w:color w:val="auto"/>
          <w:sz w:val="20"/>
          <w:szCs w:val="20"/>
        </w:rPr>
      </w:pPr>
    </w:p>
    <w:p w14:paraId="3926A8BC" w14:textId="77777777" w:rsidR="00696B8D" w:rsidRDefault="00696B8D">
      <w:pPr>
        <w:pStyle w:val="Default"/>
        <w:ind w:firstLine="360"/>
        <w:rPr>
          <w:rFonts w:eastAsiaTheme="minorEastAsia"/>
          <w:color w:val="auto"/>
          <w:sz w:val="20"/>
          <w:szCs w:val="20"/>
        </w:rPr>
      </w:pPr>
    </w:p>
    <w:p w14:paraId="0ADE8933" w14:textId="77777777" w:rsidR="00145817" w:rsidRDefault="00145817">
      <w:pPr>
        <w:pStyle w:val="Default"/>
        <w:ind w:firstLine="360"/>
        <w:rPr>
          <w:rFonts w:eastAsiaTheme="minorEastAsia"/>
          <w:color w:val="auto"/>
          <w:sz w:val="20"/>
          <w:szCs w:val="20"/>
        </w:rPr>
      </w:pPr>
    </w:p>
    <w:p w14:paraId="16422AB8" w14:textId="77777777" w:rsidR="00145817" w:rsidRDefault="00145817">
      <w:pPr>
        <w:pStyle w:val="Default"/>
        <w:ind w:firstLine="360"/>
        <w:rPr>
          <w:rFonts w:eastAsiaTheme="minorEastAsia"/>
          <w:color w:val="auto"/>
          <w:sz w:val="20"/>
          <w:szCs w:val="20"/>
        </w:rPr>
      </w:pPr>
    </w:p>
    <w:p w14:paraId="1B240586" w14:textId="77777777" w:rsidR="00696B8D" w:rsidRDefault="00696B8D">
      <w:pPr>
        <w:pStyle w:val="Default"/>
        <w:ind w:firstLine="360"/>
        <w:rPr>
          <w:rFonts w:eastAsiaTheme="minorEastAsia"/>
          <w:color w:val="auto"/>
          <w:sz w:val="20"/>
          <w:szCs w:val="20"/>
        </w:rPr>
      </w:pPr>
    </w:p>
    <w:p w14:paraId="4FF49542" w14:textId="77777777" w:rsidR="00696B8D" w:rsidRDefault="00696B8D">
      <w:pPr>
        <w:pStyle w:val="Default"/>
        <w:ind w:firstLine="360"/>
        <w:rPr>
          <w:rFonts w:eastAsiaTheme="minorEastAsia"/>
          <w:color w:val="auto"/>
          <w:sz w:val="20"/>
          <w:szCs w:val="20"/>
        </w:rPr>
      </w:pPr>
    </w:p>
    <w:p w14:paraId="750EEBED" w14:textId="77777777" w:rsidR="00696B8D" w:rsidRDefault="00696B8D">
      <w:pPr>
        <w:pStyle w:val="Default"/>
        <w:ind w:firstLine="360"/>
        <w:rPr>
          <w:rFonts w:eastAsiaTheme="minorEastAsia"/>
          <w:color w:val="auto"/>
          <w:sz w:val="20"/>
          <w:szCs w:val="20"/>
        </w:rPr>
      </w:pPr>
    </w:p>
    <w:p w14:paraId="587DD2F7" w14:textId="77777777" w:rsidR="00696B8D" w:rsidRDefault="00696B8D">
      <w:pPr>
        <w:pStyle w:val="Default"/>
        <w:ind w:firstLine="360"/>
        <w:rPr>
          <w:rFonts w:eastAsiaTheme="minorEastAsia"/>
          <w:color w:val="auto"/>
          <w:sz w:val="20"/>
          <w:szCs w:val="20"/>
        </w:rPr>
      </w:pPr>
    </w:p>
    <w:p w14:paraId="6E132EE9" w14:textId="77777777" w:rsidR="00696B8D" w:rsidRDefault="00696B8D">
      <w:pPr>
        <w:pStyle w:val="Default"/>
        <w:ind w:firstLine="360"/>
        <w:rPr>
          <w:rFonts w:eastAsiaTheme="minorEastAsia"/>
          <w:color w:val="auto"/>
          <w:sz w:val="20"/>
          <w:szCs w:val="20"/>
        </w:rPr>
      </w:pPr>
    </w:p>
    <w:p w14:paraId="15D45D83" w14:textId="77777777" w:rsidR="00886B4E" w:rsidRDefault="00886B4E">
      <w:pPr>
        <w:pStyle w:val="Default"/>
        <w:ind w:firstLine="360"/>
        <w:rPr>
          <w:rFonts w:eastAsiaTheme="minorEastAsia"/>
          <w:color w:val="auto"/>
          <w:sz w:val="20"/>
          <w:szCs w:val="20"/>
        </w:rPr>
      </w:pPr>
    </w:p>
    <w:p w14:paraId="70FB9109" w14:textId="77777777" w:rsidR="00696B8D" w:rsidRDefault="00696B8D">
      <w:pPr>
        <w:pStyle w:val="Default"/>
        <w:ind w:firstLine="360"/>
        <w:rPr>
          <w:rFonts w:eastAsiaTheme="minorEastAsia"/>
          <w:color w:val="auto"/>
          <w:sz w:val="20"/>
          <w:szCs w:val="20"/>
        </w:rPr>
      </w:pPr>
    </w:p>
    <w:p w14:paraId="7DF7F1CA" w14:textId="77777777" w:rsidR="00696B8D" w:rsidRDefault="00E248D1" w:rsidP="00AB0158">
      <w:pPr>
        <w:pStyle w:val="Default"/>
        <w:ind w:firstLine="180"/>
        <w:rPr>
          <w:b/>
          <w:bCs/>
          <w:color w:val="auto"/>
          <w:kern w:val="2"/>
          <w:sz w:val="20"/>
          <w:szCs w:val="20"/>
        </w:rPr>
      </w:pPr>
      <w:proofErr w:type="gramStart"/>
      <w:r w:rsidRPr="0061793B">
        <w:rPr>
          <w:b/>
          <w:bCs/>
          <w:color w:val="auto"/>
          <w:kern w:val="2"/>
          <w:sz w:val="20"/>
          <w:szCs w:val="20"/>
        </w:rPr>
        <w:lastRenderedPageBreak/>
        <w:t>Fig. 2.</w:t>
      </w:r>
      <w:proofErr w:type="gramEnd"/>
      <w:r w:rsidRPr="0061793B">
        <w:rPr>
          <w:b/>
          <w:bCs/>
          <w:color w:val="auto"/>
          <w:kern w:val="2"/>
          <w:sz w:val="20"/>
          <w:szCs w:val="20"/>
        </w:rPr>
        <w:t xml:space="preserve"> </w:t>
      </w:r>
      <w:proofErr w:type="gramStart"/>
      <w:r w:rsidRPr="0061793B">
        <w:rPr>
          <w:b/>
          <w:bCs/>
          <w:color w:val="auto"/>
          <w:kern w:val="2"/>
          <w:sz w:val="20"/>
          <w:szCs w:val="20"/>
        </w:rPr>
        <w:t xml:space="preserve">Normal q-q plot of total forage yield </w:t>
      </w:r>
      <w:r>
        <w:rPr>
          <w:b/>
          <w:bCs/>
          <w:color w:val="auto"/>
          <w:kern w:val="2"/>
          <w:sz w:val="20"/>
          <w:szCs w:val="20"/>
        </w:rPr>
        <w:t>per harvest in 2021 and 2022.</w:t>
      </w:r>
      <w:proofErr w:type="gramEnd"/>
    </w:p>
    <w:p w14:paraId="2C03C566" w14:textId="77777777" w:rsidR="00696B8D" w:rsidRDefault="00696B8D">
      <w:pPr>
        <w:pStyle w:val="Default"/>
        <w:ind w:hanging="1134"/>
        <w:rPr>
          <w:b/>
          <w:bCs/>
          <w:color w:val="auto"/>
          <w:kern w:val="2"/>
          <w:sz w:val="20"/>
          <w:szCs w:val="20"/>
        </w:rPr>
      </w:pPr>
    </w:p>
    <w:tbl>
      <w:tblPr>
        <w:tblStyle w:val="TableGrid"/>
        <w:tblW w:w="8730" w:type="dxa"/>
        <w:tblInd w:w="378" w:type="dxa"/>
        <w:tblLook w:val="04A0" w:firstRow="1" w:lastRow="0" w:firstColumn="1" w:lastColumn="0" w:noHBand="0" w:noVBand="1"/>
      </w:tblPr>
      <w:tblGrid>
        <w:gridCol w:w="4106"/>
        <w:gridCol w:w="4624"/>
      </w:tblGrid>
      <w:tr w:rsidR="00696B8D" w14:paraId="7236CEBB" w14:textId="77777777" w:rsidTr="00AB0158">
        <w:trPr>
          <w:trHeight w:val="355"/>
        </w:trPr>
        <w:tc>
          <w:tcPr>
            <w:tcW w:w="4106" w:type="dxa"/>
          </w:tcPr>
          <w:p w14:paraId="27B8AD01" w14:textId="77777777" w:rsidR="00696B8D" w:rsidRDefault="00E248D1">
            <w:pPr>
              <w:pStyle w:val="Default"/>
              <w:jc w:val="center"/>
              <w:rPr>
                <w:rFonts w:eastAsiaTheme="minorEastAsia"/>
                <w:b/>
                <w:bCs/>
                <w:color w:val="auto"/>
                <w:sz w:val="20"/>
                <w:szCs w:val="20"/>
              </w:rPr>
            </w:pPr>
            <w:r>
              <w:rPr>
                <w:rFonts w:eastAsiaTheme="minorEastAsia"/>
                <w:b/>
                <w:bCs/>
                <w:color w:val="auto"/>
                <w:sz w:val="20"/>
                <w:szCs w:val="20"/>
              </w:rPr>
              <w:t>2021 (a)</w:t>
            </w:r>
          </w:p>
        </w:tc>
        <w:tc>
          <w:tcPr>
            <w:tcW w:w="4624" w:type="dxa"/>
          </w:tcPr>
          <w:p w14:paraId="72D1B5C2" w14:textId="77777777" w:rsidR="00696B8D" w:rsidRDefault="00E248D1">
            <w:pPr>
              <w:pStyle w:val="Default"/>
              <w:jc w:val="center"/>
              <w:rPr>
                <w:rFonts w:eastAsiaTheme="minorEastAsia"/>
                <w:b/>
                <w:bCs/>
                <w:color w:val="auto"/>
                <w:sz w:val="20"/>
                <w:szCs w:val="20"/>
              </w:rPr>
            </w:pPr>
            <w:r>
              <w:rPr>
                <w:rFonts w:eastAsiaTheme="minorEastAsia"/>
                <w:b/>
                <w:bCs/>
                <w:color w:val="auto"/>
                <w:sz w:val="20"/>
                <w:szCs w:val="20"/>
              </w:rPr>
              <w:t>2022 (b)</w:t>
            </w:r>
          </w:p>
        </w:tc>
      </w:tr>
    </w:tbl>
    <w:p w14:paraId="3BA5D47E" w14:textId="77777777" w:rsidR="00696B8D" w:rsidRDefault="00E248D1">
      <w:pPr>
        <w:pStyle w:val="Default"/>
        <w:tabs>
          <w:tab w:val="left" w:pos="2896"/>
        </w:tabs>
        <w:rPr>
          <w:rFonts w:eastAsiaTheme="minorEastAsia"/>
          <w:color w:val="auto"/>
          <w:sz w:val="20"/>
          <w:szCs w:val="20"/>
        </w:rPr>
      </w:pPr>
      <w:r>
        <w:rPr>
          <w:noProof/>
          <w:sz w:val="20"/>
          <w:szCs w:val="20"/>
        </w:rPr>
        <w:drawing>
          <wp:anchor distT="0" distB="0" distL="114300" distR="114300" simplePos="0" relativeHeight="251661312" behindDoc="0" locked="0" layoutInCell="1" allowOverlap="1" wp14:anchorId="34F17726" wp14:editId="6A6FF80E">
            <wp:simplePos x="0" y="0"/>
            <wp:positionH relativeFrom="margin">
              <wp:align>center</wp:align>
            </wp:positionH>
            <wp:positionV relativeFrom="paragraph">
              <wp:posOffset>81915</wp:posOffset>
            </wp:positionV>
            <wp:extent cx="5476875" cy="7362825"/>
            <wp:effectExtent l="0" t="0" r="0" b="9525"/>
            <wp:wrapNone/>
            <wp:docPr id="160847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70788"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t="8356" r="-361" b="571"/>
                    <a:stretch>
                      <a:fillRect/>
                    </a:stretch>
                  </pic:blipFill>
                  <pic:spPr>
                    <a:xfrm>
                      <a:off x="0" y="0"/>
                      <a:ext cx="5476875" cy="736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5C9A7" w14:textId="77777777" w:rsidR="00696B8D" w:rsidRDefault="00696B8D">
      <w:pPr>
        <w:pStyle w:val="Default"/>
        <w:ind w:firstLine="360"/>
        <w:rPr>
          <w:rFonts w:eastAsiaTheme="minorEastAsia"/>
          <w:color w:val="auto"/>
          <w:sz w:val="20"/>
          <w:szCs w:val="20"/>
        </w:rPr>
      </w:pPr>
    </w:p>
    <w:p w14:paraId="1BA5EA61"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71D557E"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B659CD6"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43EA45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232AAD1"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CCFE347"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E4EDBF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25A071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2CE240C"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949800E"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3C26C8F"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4CB81C3"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E3E118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E33FD6D"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B8E2939"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7D03563"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99D145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A216335"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DE7C4CA"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F755FBC"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4E68DC8"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BDA0D5D"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73FB593"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225ADEE"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A8E6218"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3561C5F"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98B2056"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9644315"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66E4D2E" w14:textId="77777777" w:rsidR="00696B8D" w:rsidRDefault="00696B8D">
      <w:pPr>
        <w:pStyle w:val="Default"/>
        <w:rPr>
          <w:b/>
          <w:bCs/>
          <w:sz w:val="20"/>
          <w:szCs w:val="20"/>
        </w:rPr>
      </w:pPr>
    </w:p>
    <w:p w14:paraId="50939B4D" w14:textId="77777777" w:rsidR="00696B8D" w:rsidRDefault="00696B8D">
      <w:pPr>
        <w:pStyle w:val="Default"/>
        <w:rPr>
          <w:b/>
          <w:bCs/>
          <w:sz w:val="20"/>
          <w:szCs w:val="20"/>
        </w:rPr>
      </w:pPr>
    </w:p>
    <w:p w14:paraId="49B9BEA6" w14:textId="77777777" w:rsidR="00696B8D" w:rsidRDefault="00696B8D">
      <w:pPr>
        <w:pStyle w:val="Default"/>
        <w:rPr>
          <w:b/>
          <w:bCs/>
          <w:sz w:val="20"/>
          <w:szCs w:val="20"/>
        </w:rPr>
      </w:pPr>
    </w:p>
    <w:p w14:paraId="75D3D2CC" w14:textId="77777777" w:rsidR="00696B8D" w:rsidRDefault="00696B8D">
      <w:pPr>
        <w:pStyle w:val="Default"/>
        <w:rPr>
          <w:b/>
          <w:bCs/>
          <w:sz w:val="20"/>
          <w:szCs w:val="20"/>
        </w:rPr>
      </w:pPr>
    </w:p>
    <w:p w14:paraId="5A4ADCE9" w14:textId="77777777" w:rsidR="00696B8D" w:rsidRDefault="00696B8D">
      <w:pPr>
        <w:pStyle w:val="Default"/>
        <w:rPr>
          <w:b/>
          <w:bCs/>
          <w:sz w:val="20"/>
          <w:szCs w:val="20"/>
        </w:rPr>
      </w:pPr>
    </w:p>
    <w:p w14:paraId="0509B9C7" w14:textId="77777777" w:rsidR="00696B8D" w:rsidRDefault="00696B8D">
      <w:pPr>
        <w:pStyle w:val="Default"/>
        <w:rPr>
          <w:b/>
          <w:bCs/>
          <w:sz w:val="20"/>
          <w:szCs w:val="20"/>
        </w:rPr>
      </w:pPr>
    </w:p>
    <w:p w14:paraId="6128C6AE" w14:textId="77777777" w:rsidR="00696B8D" w:rsidRDefault="00696B8D">
      <w:pPr>
        <w:pStyle w:val="Default"/>
        <w:rPr>
          <w:b/>
          <w:bCs/>
          <w:sz w:val="20"/>
          <w:szCs w:val="20"/>
        </w:rPr>
      </w:pPr>
    </w:p>
    <w:p w14:paraId="745AF4AC" w14:textId="77777777" w:rsidR="00696B8D" w:rsidRDefault="00696B8D">
      <w:pPr>
        <w:pStyle w:val="Default"/>
        <w:rPr>
          <w:b/>
          <w:bCs/>
          <w:sz w:val="20"/>
          <w:szCs w:val="20"/>
          <w:rtl/>
        </w:rPr>
      </w:pPr>
    </w:p>
    <w:p w14:paraId="6069672A" w14:textId="77777777" w:rsidR="00696B8D" w:rsidRDefault="00696B8D">
      <w:pPr>
        <w:pStyle w:val="Default"/>
        <w:rPr>
          <w:b/>
          <w:bCs/>
          <w:sz w:val="20"/>
          <w:szCs w:val="20"/>
          <w:rtl/>
        </w:rPr>
      </w:pPr>
    </w:p>
    <w:p w14:paraId="46A799B0" w14:textId="77777777" w:rsidR="00696B8D" w:rsidRDefault="00696B8D">
      <w:pPr>
        <w:pStyle w:val="Default"/>
        <w:rPr>
          <w:b/>
          <w:bCs/>
          <w:sz w:val="20"/>
          <w:szCs w:val="20"/>
        </w:rPr>
      </w:pPr>
    </w:p>
    <w:p w14:paraId="26BFD034" w14:textId="77777777" w:rsidR="004F0C0C" w:rsidRDefault="004F0C0C">
      <w:pPr>
        <w:pStyle w:val="Default"/>
        <w:rPr>
          <w:b/>
          <w:bCs/>
          <w:sz w:val="20"/>
          <w:szCs w:val="20"/>
        </w:rPr>
      </w:pPr>
    </w:p>
    <w:p w14:paraId="27A31782" w14:textId="77777777" w:rsidR="004F0C0C" w:rsidRDefault="004F0C0C">
      <w:pPr>
        <w:pStyle w:val="Default"/>
        <w:rPr>
          <w:b/>
          <w:bCs/>
          <w:sz w:val="20"/>
          <w:szCs w:val="20"/>
        </w:rPr>
      </w:pPr>
    </w:p>
    <w:p w14:paraId="36C9AE0B" w14:textId="77777777" w:rsidR="004F0C0C" w:rsidRDefault="004F0C0C">
      <w:pPr>
        <w:pStyle w:val="Default"/>
        <w:rPr>
          <w:b/>
          <w:bCs/>
          <w:sz w:val="20"/>
          <w:szCs w:val="20"/>
        </w:rPr>
      </w:pPr>
    </w:p>
    <w:p w14:paraId="7226B156" w14:textId="77777777" w:rsidR="004F0C0C" w:rsidRDefault="004F0C0C">
      <w:pPr>
        <w:pStyle w:val="Default"/>
        <w:rPr>
          <w:b/>
          <w:bCs/>
          <w:sz w:val="20"/>
          <w:szCs w:val="20"/>
        </w:rPr>
      </w:pPr>
    </w:p>
    <w:p w14:paraId="516E2C2C" w14:textId="77777777" w:rsidR="004F0C0C" w:rsidRDefault="004F0C0C">
      <w:pPr>
        <w:pStyle w:val="Default"/>
        <w:rPr>
          <w:b/>
          <w:bCs/>
          <w:sz w:val="20"/>
          <w:szCs w:val="20"/>
        </w:rPr>
      </w:pPr>
    </w:p>
    <w:p w14:paraId="0AA17E9C" w14:textId="77777777" w:rsidR="004F0C0C" w:rsidRDefault="004F0C0C">
      <w:pPr>
        <w:pStyle w:val="Default"/>
        <w:rPr>
          <w:b/>
          <w:bCs/>
          <w:sz w:val="20"/>
          <w:szCs w:val="20"/>
        </w:rPr>
      </w:pPr>
    </w:p>
    <w:p w14:paraId="7082EC5A" w14:textId="77777777" w:rsidR="004F0C0C" w:rsidRDefault="004F0C0C">
      <w:pPr>
        <w:pStyle w:val="Default"/>
        <w:rPr>
          <w:b/>
          <w:bCs/>
          <w:sz w:val="20"/>
          <w:szCs w:val="20"/>
        </w:rPr>
      </w:pPr>
    </w:p>
    <w:p w14:paraId="69B2360C" w14:textId="77777777" w:rsidR="004F0C0C" w:rsidRDefault="004F0C0C">
      <w:pPr>
        <w:pStyle w:val="Default"/>
        <w:rPr>
          <w:b/>
          <w:bCs/>
          <w:sz w:val="20"/>
          <w:szCs w:val="20"/>
        </w:rPr>
      </w:pPr>
    </w:p>
    <w:p w14:paraId="74D06637" w14:textId="77777777" w:rsidR="004F0C0C" w:rsidRDefault="004F0C0C">
      <w:pPr>
        <w:pStyle w:val="Default"/>
        <w:rPr>
          <w:b/>
          <w:bCs/>
          <w:sz w:val="20"/>
          <w:szCs w:val="20"/>
        </w:rPr>
      </w:pPr>
    </w:p>
    <w:p w14:paraId="79EE2F7B" w14:textId="77777777" w:rsidR="004F0C0C" w:rsidRDefault="004F0C0C">
      <w:pPr>
        <w:pStyle w:val="Default"/>
        <w:rPr>
          <w:b/>
          <w:bCs/>
          <w:sz w:val="20"/>
          <w:szCs w:val="20"/>
          <w:rtl/>
        </w:rPr>
      </w:pPr>
    </w:p>
    <w:p w14:paraId="41A08A47" w14:textId="77777777" w:rsidR="00696B8D" w:rsidRDefault="00696B8D">
      <w:pPr>
        <w:pStyle w:val="Default"/>
        <w:rPr>
          <w:b/>
          <w:bCs/>
          <w:sz w:val="20"/>
          <w:szCs w:val="20"/>
          <w:rtl/>
        </w:rPr>
      </w:pPr>
    </w:p>
    <w:p w14:paraId="72ED52BA" w14:textId="77777777" w:rsidR="00696B8D" w:rsidRDefault="00696B8D">
      <w:pPr>
        <w:pStyle w:val="Default"/>
        <w:rPr>
          <w:b/>
          <w:bCs/>
          <w:sz w:val="20"/>
          <w:szCs w:val="20"/>
        </w:rPr>
      </w:pPr>
    </w:p>
    <w:p w14:paraId="7327401C" w14:textId="77777777" w:rsidR="004F0C0C" w:rsidRDefault="004F0C0C" w:rsidP="00886B4E">
      <w:pPr>
        <w:pStyle w:val="Default"/>
        <w:rPr>
          <w:rFonts w:eastAsiaTheme="minorEastAsia"/>
          <w:color w:val="auto"/>
          <w:sz w:val="20"/>
          <w:szCs w:val="20"/>
        </w:rPr>
      </w:pPr>
    </w:p>
    <w:p w14:paraId="1D01E4EC" w14:textId="77777777" w:rsidR="00BC324B" w:rsidRDefault="00BC324B" w:rsidP="00886B4E">
      <w:pPr>
        <w:pStyle w:val="Default"/>
        <w:rPr>
          <w:rFonts w:ascii="Cambria Math" w:eastAsiaTheme="minorEastAsia" w:hAnsi="Cambria Math"/>
          <w:color w:val="auto"/>
          <w:sz w:val="20"/>
          <w:szCs w:val="20"/>
          <w:oMath/>
        </w:rPr>
        <w:sectPr w:rsidR="00BC324B">
          <w:type w:val="continuous"/>
          <w:pgSz w:w="11909" w:h="16834"/>
          <w:pgMar w:top="1440" w:right="1440" w:bottom="1440" w:left="1440" w:header="720" w:footer="720" w:gutter="0"/>
          <w:cols w:space="720"/>
          <w:docGrid w:linePitch="360"/>
        </w:sectPr>
      </w:pPr>
    </w:p>
    <w:p w14:paraId="6CB7E582" w14:textId="0FEF6FBC" w:rsidR="00696B8D" w:rsidRPr="0061793B" w:rsidRDefault="00145817" w:rsidP="00145817">
      <w:pPr>
        <w:pStyle w:val="Default"/>
        <w:ind w:firstLine="360"/>
        <w:jc w:val="both"/>
        <w:rPr>
          <w:rFonts w:eastAsiaTheme="minorEastAsia"/>
          <w:color w:val="auto"/>
          <w:sz w:val="20"/>
          <w:szCs w:val="20"/>
          <w:lang w:bidi="ar-EG"/>
        </w:rPr>
      </w:pPr>
      <m:oMath>
        <m:r>
          <m:rPr>
            <m:sty m:val="p"/>
          </m:rPr>
          <w:rPr>
            <w:rFonts w:ascii="Cambria Math" w:eastAsiaTheme="minorEastAsia" w:hAnsi="Cambria Math"/>
            <w:color w:val="auto"/>
            <w:sz w:val="20"/>
            <w:szCs w:val="20"/>
          </w:rPr>
          <w:lastRenderedPageBreak/>
          <m:t>Variance homogeneity</m:t>
        </m:r>
        <m:r>
          <m:rPr>
            <m:sty m:val="p"/>
          </m:rPr>
          <w:rPr>
            <w:rFonts w:ascii="Cambria Math" w:eastAsiaTheme="minorEastAsia" w:hAnsi="Cambria Math"/>
            <w:color w:val="auto"/>
            <w:sz w:val="20"/>
            <w:szCs w:val="20"/>
            <w:lang w:bidi="ar-EG"/>
          </w:rPr>
          <m:t xml:space="preserve"> is checked by Levene’s  </m:t>
        </m:r>
      </m:oMath>
      <w:proofErr w:type="gramStart"/>
      <w:r w:rsidR="00E248D1" w:rsidRPr="00145817">
        <w:rPr>
          <w:rFonts w:eastAsiaTheme="minorEastAsia"/>
          <w:iCs/>
          <w:color w:val="auto"/>
          <w:sz w:val="20"/>
          <w:szCs w:val="20"/>
          <w:lang w:bidi="ar-EG"/>
        </w:rPr>
        <w:t>fitted</w:t>
      </w:r>
      <w:proofErr w:type="gramEnd"/>
      <w:r w:rsidR="00E248D1" w:rsidRPr="00145817">
        <w:rPr>
          <w:rFonts w:eastAsiaTheme="minorEastAsia"/>
          <w:iCs/>
          <w:color w:val="auto"/>
          <w:sz w:val="20"/>
          <w:szCs w:val="20"/>
          <w:lang w:bidi="ar-EG"/>
        </w:rPr>
        <w:t xml:space="preserve"> observations (Fig. 3), vs. clover component (Fig. 4), and vs. forage mixtures (Fig. 5).  </w:t>
      </w:r>
      <w:proofErr w:type="spellStart"/>
      <w:r w:rsidR="00E248D1" w:rsidRPr="00145817">
        <w:rPr>
          <w:rFonts w:eastAsiaTheme="minorEastAsia"/>
          <w:iCs/>
          <w:color w:val="auto"/>
          <w:sz w:val="20"/>
          <w:szCs w:val="20"/>
          <w:lang w:bidi="ar-EG"/>
        </w:rPr>
        <w:t>Levene’s</w:t>
      </w:r>
      <w:proofErr w:type="spellEnd"/>
      <w:r w:rsidR="00E248D1" w:rsidRPr="00145817">
        <w:rPr>
          <w:rFonts w:eastAsiaTheme="minorEastAsia"/>
          <w:iCs/>
          <w:color w:val="auto"/>
          <w:sz w:val="20"/>
          <w:szCs w:val="20"/>
          <w:lang w:bidi="ar-EG"/>
        </w:rPr>
        <w:t xml:space="preserve"> declared a heterogeneous </w:t>
      </w:r>
      <w:r w:rsidR="00E248D1" w:rsidRPr="00145817">
        <w:rPr>
          <w:rFonts w:eastAsiaTheme="minorEastAsia"/>
          <w:iCs/>
          <w:sz w:val="20"/>
          <w:szCs w:val="20"/>
          <w:lang w:bidi="ar-EG"/>
        </w:rPr>
        <w:t>variance (</w:t>
      </w:r>
      <w:r w:rsidR="00E248D1" w:rsidRPr="00145817">
        <w:rPr>
          <w:rFonts w:eastAsiaTheme="minorEastAsia"/>
          <w:iCs/>
          <w:sz w:val="20"/>
          <w:szCs w:val="20"/>
        </w:rPr>
        <w:t>p&lt;0.05)</w:t>
      </w:r>
      <w:r w:rsidR="00E248D1" w:rsidRPr="00145817">
        <w:rPr>
          <w:rFonts w:eastAsiaTheme="minorEastAsia"/>
          <w:iCs/>
          <w:sz w:val="20"/>
          <w:szCs w:val="20"/>
          <w:lang w:bidi="ar-EG"/>
        </w:rPr>
        <w:t xml:space="preserve"> in Year 1</w:t>
      </w:r>
      <w:r w:rsidR="00E248D1">
        <w:rPr>
          <w:rFonts w:eastAsiaTheme="minorEastAsia"/>
          <w:sz w:val="20"/>
          <w:szCs w:val="20"/>
          <w:lang w:bidi="ar-EG"/>
        </w:rPr>
        <w:t xml:space="preserve"> </w:t>
      </w:r>
      <w:r w:rsidR="00E248D1">
        <w:rPr>
          <w:rFonts w:eastAsiaTheme="minorEastAsia"/>
          <w:sz w:val="20"/>
          <w:szCs w:val="20"/>
          <w:lang w:bidi="ar-EG"/>
        </w:rPr>
        <w:lastRenderedPageBreak/>
        <w:t xml:space="preserve">but homogeneous </w:t>
      </w:r>
      <w:r w:rsidR="00E248D1">
        <w:rPr>
          <w:rFonts w:eastAsiaTheme="minorEastAsia"/>
          <w:color w:val="auto"/>
          <w:sz w:val="20"/>
          <w:szCs w:val="20"/>
          <w:lang w:bidi="ar-EG"/>
        </w:rPr>
        <w:t>one (</w:t>
      </w:r>
      <m:oMath>
        <m:r>
          <w:rPr>
            <w:rFonts w:ascii="Cambria Math" w:eastAsiaTheme="minorEastAsia" w:hAnsi="Cambria Math"/>
            <w:color w:val="auto"/>
            <w:sz w:val="20"/>
            <w:szCs w:val="20"/>
          </w:rPr>
          <m:t>p&gt;0.05)</m:t>
        </m:r>
      </m:oMath>
      <w:r w:rsidR="00E248D1">
        <w:rPr>
          <w:rFonts w:eastAsiaTheme="minorEastAsia"/>
          <w:color w:val="auto"/>
          <w:sz w:val="20"/>
          <w:szCs w:val="20"/>
          <w:lang w:bidi="ar-EG"/>
        </w:rPr>
        <w:t xml:space="preserve"> in Year 2</w:t>
      </w:r>
      <w:r w:rsidR="00E248D1">
        <w:rPr>
          <w:rFonts w:eastAsiaTheme="minorEastAsia"/>
          <w:sz w:val="20"/>
          <w:szCs w:val="20"/>
          <w:lang w:bidi="ar-EG"/>
        </w:rPr>
        <w:t xml:space="preserve">.  Heterogeneity in Year 1 was disappointing enough to call for increasing blocks to 5 and harvests to 4 in Year 2.  </w:t>
      </w:r>
      <w:proofErr w:type="spellStart"/>
      <w:r w:rsidR="00E248D1">
        <w:rPr>
          <w:rFonts w:eastAsiaTheme="minorEastAsia"/>
          <w:color w:val="auto"/>
          <w:sz w:val="20"/>
          <w:szCs w:val="20"/>
          <w:lang w:bidi="ar-EG"/>
        </w:rPr>
        <w:t>Levene’s</w:t>
      </w:r>
      <w:proofErr w:type="spellEnd"/>
      <w:r w:rsidR="00E248D1">
        <w:rPr>
          <w:rFonts w:eastAsiaTheme="minorEastAsia"/>
          <w:color w:val="auto"/>
          <w:sz w:val="20"/>
          <w:szCs w:val="20"/>
          <w:lang w:bidi="ar-EG"/>
        </w:rPr>
        <w:t xml:space="preserve"> test for harvests in Year 1 had a p </w:t>
      </w:r>
      <w:r w:rsidR="00E248D1">
        <w:rPr>
          <w:rFonts w:eastAsiaTheme="minorEastAsia"/>
          <w:color w:val="auto"/>
          <w:sz w:val="20"/>
          <w:szCs w:val="20"/>
          <w:lang w:bidi="ar-EG"/>
        </w:rPr>
        <w:lastRenderedPageBreak/>
        <w:t>value &gt;0.05 which all contradicted that of total yield.  Each harvest’s variance hom</w:t>
      </w:r>
      <w:r w:rsidR="00E248D1" w:rsidRPr="0061793B">
        <w:rPr>
          <w:rFonts w:eastAsiaTheme="minorEastAsia"/>
          <w:color w:val="auto"/>
          <w:sz w:val="20"/>
          <w:szCs w:val="20"/>
          <w:lang w:bidi="ar-EG"/>
        </w:rPr>
        <w:t xml:space="preserve">ogeneity is quite more informative to relate this to total yield’s variance homogeneity.  In Year 1 (Fig. 3), the pattern of bands </w:t>
      </w:r>
      <w:r w:rsidR="00E248D1" w:rsidRPr="0061793B">
        <w:rPr>
          <w:rFonts w:eastAsiaTheme="minorEastAsia"/>
          <w:color w:val="auto"/>
          <w:sz w:val="20"/>
          <w:szCs w:val="20"/>
          <w:lang w:bidi="ar-EG"/>
        </w:rPr>
        <w:lastRenderedPageBreak/>
        <w:t>indicated that the residuals linearly increased to declare inconsistent variance, whereas in Year 2 the pattern (Fig. 3) indicated consistent variance.</w:t>
      </w:r>
    </w:p>
    <w:p w14:paraId="65EC99C5" w14:textId="77777777" w:rsidR="004F0C0C" w:rsidRPr="0061793B" w:rsidRDefault="004F0C0C">
      <w:pPr>
        <w:pStyle w:val="Default"/>
        <w:ind w:firstLine="360"/>
        <w:rPr>
          <w:rFonts w:eastAsiaTheme="minorEastAsia"/>
          <w:color w:val="auto"/>
          <w:sz w:val="20"/>
          <w:szCs w:val="20"/>
          <w:lang w:bidi="ar-EG"/>
        </w:rPr>
        <w:sectPr w:rsidR="004F0C0C" w:rsidRPr="0061793B" w:rsidSect="004F0C0C">
          <w:type w:val="continuous"/>
          <w:pgSz w:w="11909" w:h="16834"/>
          <w:pgMar w:top="1440" w:right="1440" w:bottom="1440" w:left="1440" w:header="720" w:footer="720" w:gutter="0"/>
          <w:cols w:num="2" w:space="432"/>
          <w:docGrid w:linePitch="360"/>
        </w:sectPr>
      </w:pPr>
    </w:p>
    <w:p w14:paraId="40D409FC" w14:textId="77777777" w:rsidR="00696B8D" w:rsidRPr="0061793B" w:rsidRDefault="00696B8D">
      <w:pPr>
        <w:pStyle w:val="Default"/>
        <w:ind w:firstLine="360"/>
        <w:rPr>
          <w:rFonts w:eastAsiaTheme="minorEastAsia"/>
          <w:color w:val="auto"/>
          <w:sz w:val="20"/>
          <w:szCs w:val="20"/>
          <w:lang w:bidi="ar-EG"/>
        </w:rPr>
      </w:pPr>
    </w:p>
    <w:p w14:paraId="218FE636" w14:textId="77777777" w:rsidR="00696B8D" w:rsidRDefault="00E248D1" w:rsidP="004F0C0C">
      <w:pPr>
        <w:spacing w:after="0" w:line="240" w:lineRule="auto"/>
        <w:ind w:left="270" w:hanging="360"/>
        <w:rPr>
          <w:rFonts w:ascii="Times New Roman" w:hAnsi="Times New Roman" w:cs="Times New Roman"/>
          <w:b/>
          <w:bCs/>
          <w:sz w:val="20"/>
          <w:szCs w:val="20"/>
        </w:rPr>
      </w:pPr>
      <w:r w:rsidRPr="0061793B">
        <w:rPr>
          <w:rFonts w:ascii="Times New Roman" w:hAnsi="Times New Roman" w:cs="Times New Roman"/>
          <w:b/>
          <w:bCs/>
          <w:sz w:val="20"/>
          <w:szCs w:val="20"/>
        </w:rPr>
        <w:t xml:space="preserve"> </w:t>
      </w:r>
      <w:proofErr w:type="gramStart"/>
      <w:r w:rsidRPr="0061793B">
        <w:rPr>
          <w:rFonts w:ascii="Times New Roman" w:hAnsi="Times New Roman" w:cs="Times New Roman"/>
          <w:b/>
          <w:bCs/>
          <w:sz w:val="20"/>
          <w:szCs w:val="20"/>
        </w:rPr>
        <w:t>Table 3.</w:t>
      </w:r>
      <w:proofErr w:type="gramEnd"/>
      <w:r w:rsidRPr="0061793B">
        <w:rPr>
          <w:rFonts w:ascii="Times New Roman" w:hAnsi="Times New Roman" w:cs="Times New Roman"/>
          <w:b/>
          <w:bCs/>
          <w:sz w:val="20"/>
          <w:szCs w:val="20"/>
        </w:rPr>
        <w:t xml:space="preserve"> </w:t>
      </w:r>
      <w:proofErr w:type="gramStart"/>
      <w:r w:rsidRPr="0061793B">
        <w:rPr>
          <w:rFonts w:ascii="Times New Roman" w:hAnsi="Times New Roman" w:cs="Times New Roman"/>
          <w:b/>
          <w:bCs/>
          <w:sz w:val="20"/>
          <w:szCs w:val="20"/>
        </w:rPr>
        <w:t>Levene's test of variance homogeneity of harvest an</w:t>
      </w:r>
      <w:r>
        <w:rPr>
          <w:rFonts w:ascii="Times New Roman" w:hAnsi="Times New Roman" w:cs="Times New Roman"/>
          <w:b/>
          <w:bCs/>
          <w:sz w:val="20"/>
          <w:szCs w:val="20"/>
        </w:rPr>
        <w:t>d of total yield in 2021 and 2022.</w:t>
      </w:r>
      <w:proofErr w:type="gramEnd"/>
    </w:p>
    <w:tbl>
      <w:tblPr>
        <w:tblStyle w:val="42"/>
        <w:tblW w:w="9333"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17"/>
        <w:gridCol w:w="361"/>
        <w:gridCol w:w="1159"/>
        <w:gridCol w:w="169"/>
        <w:gridCol w:w="1782"/>
        <w:gridCol w:w="70"/>
        <w:gridCol w:w="739"/>
        <w:gridCol w:w="33"/>
        <w:gridCol w:w="1160"/>
        <w:gridCol w:w="1043"/>
      </w:tblGrid>
      <w:tr w:rsidR="00696B8D" w14:paraId="0239D69A" w14:textId="77777777" w:rsidTr="00AB0158">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78" w:type="dxa"/>
            <w:gridSpan w:val="2"/>
            <w:tcBorders>
              <w:top w:val="single" w:sz="4" w:space="0" w:color="auto"/>
              <w:left w:val="nil"/>
              <w:bottom w:val="single" w:sz="4" w:space="0" w:color="auto"/>
            </w:tcBorders>
          </w:tcPr>
          <w:p w14:paraId="287F5B0B" w14:textId="77777777" w:rsidR="00696B8D" w:rsidRDefault="00E248D1">
            <w:pPr>
              <w:spacing w:after="0" w:line="240" w:lineRule="auto"/>
              <w:ind w:right="-165"/>
              <w:rPr>
                <w:rFonts w:ascii="Times New Roman" w:hAnsi="Times New Roman" w:cs="Times New Roman"/>
                <w:b w:val="0"/>
                <w:bCs w:val="0"/>
                <w:sz w:val="20"/>
                <w:szCs w:val="20"/>
              </w:rPr>
            </w:pPr>
            <w:r>
              <w:rPr>
                <w:rFonts w:ascii="Times New Roman" w:hAnsi="Times New Roman" w:cs="Times New Roman"/>
                <w:sz w:val="20"/>
                <w:szCs w:val="20"/>
              </w:rPr>
              <w:t>Subjects Effect</w:t>
            </w:r>
          </w:p>
        </w:tc>
        <w:tc>
          <w:tcPr>
            <w:tcW w:w="1159" w:type="dxa"/>
            <w:tcBorders>
              <w:top w:val="single" w:sz="4" w:space="0" w:color="auto"/>
              <w:bottom w:val="single" w:sz="4" w:space="0" w:color="auto"/>
            </w:tcBorders>
          </w:tcPr>
          <w:p w14:paraId="38D47C07" w14:textId="77777777" w:rsidR="00696B8D" w:rsidRDefault="00E248D1">
            <w:pPr>
              <w:spacing w:after="0" w:line="240" w:lineRule="auto"/>
              <w:ind w:left="111" w:firstLine="4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F</w:t>
            </w:r>
          </w:p>
        </w:tc>
        <w:tc>
          <w:tcPr>
            <w:tcW w:w="2021" w:type="dxa"/>
            <w:gridSpan w:val="3"/>
            <w:tcBorders>
              <w:top w:val="single" w:sz="4" w:space="0" w:color="auto"/>
              <w:bottom w:val="single" w:sz="4" w:space="0" w:color="auto"/>
            </w:tcBorders>
          </w:tcPr>
          <w:p w14:paraId="4AA6F9E0" w14:textId="296DA37A" w:rsidR="00696B8D" w:rsidRDefault="00781078" w:rsidP="00781078">
            <w:pPr>
              <w:spacing w:after="0" w:line="240" w:lineRule="auto"/>
              <w:ind w:firstLine="30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df</w:t>
            </w:r>
            <w:proofErr w:type="spellEnd"/>
            <w:r>
              <w:rPr>
                <w:rFonts w:ascii="Times New Roman" w:hAnsi="Times New Roman" w:cs="Times New Roman"/>
                <w:sz w:val="20"/>
                <w:szCs w:val="20"/>
              </w:rPr>
              <w:t xml:space="preserve"> </w:t>
            </w:r>
            <w:r w:rsidR="00E248D1">
              <w:rPr>
                <w:rFonts w:ascii="Times New Roman" w:hAnsi="Times New Roman" w:cs="Times New Roman"/>
                <w:sz w:val="20"/>
                <w:szCs w:val="20"/>
              </w:rPr>
              <w:t>1</w:t>
            </w:r>
          </w:p>
        </w:tc>
        <w:tc>
          <w:tcPr>
            <w:tcW w:w="772" w:type="dxa"/>
            <w:gridSpan w:val="2"/>
            <w:tcBorders>
              <w:top w:val="single" w:sz="4" w:space="0" w:color="auto"/>
              <w:bottom w:val="single" w:sz="4" w:space="0" w:color="auto"/>
            </w:tcBorders>
          </w:tcPr>
          <w:p w14:paraId="02CCDE58" w14:textId="3456236E" w:rsidR="00696B8D" w:rsidRDefault="007810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Pr>
                <w:rFonts w:ascii="Times New Roman" w:hAnsi="Times New Roman" w:cs="Times New Roman"/>
                <w:sz w:val="20"/>
                <w:szCs w:val="20"/>
              </w:rPr>
              <w:t>df</w:t>
            </w:r>
            <w:proofErr w:type="spellEnd"/>
            <w:r>
              <w:rPr>
                <w:rFonts w:ascii="Times New Roman" w:hAnsi="Times New Roman" w:cs="Times New Roman"/>
                <w:sz w:val="20"/>
                <w:szCs w:val="20"/>
              </w:rPr>
              <w:t xml:space="preserve"> </w:t>
            </w:r>
            <w:r w:rsidR="00E248D1">
              <w:rPr>
                <w:rFonts w:ascii="Times New Roman" w:hAnsi="Times New Roman" w:cs="Times New Roman"/>
                <w:sz w:val="20"/>
                <w:szCs w:val="20"/>
              </w:rPr>
              <w:t>2</w:t>
            </w:r>
          </w:p>
        </w:tc>
        <w:tc>
          <w:tcPr>
            <w:tcW w:w="1160" w:type="dxa"/>
            <w:tcBorders>
              <w:top w:val="single" w:sz="4" w:space="0" w:color="auto"/>
              <w:bottom w:val="single" w:sz="4" w:space="0" w:color="auto"/>
            </w:tcBorders>
          </w:tcPr>
          <w:p w14:paraId="087A92E4" w14:textId="77777777" w:rsidR="00696B8D" w:rsidRDefault="00E248D1">
            <w:pPr>
              <w:spacing w:after="0" w:line="240" w:lineRule="auto"/>
              <w:ind w:firstLine="2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Sig.</w:t>
            </w:r>
          </w:p>
        </w:tc>
        <w:tc>
          <w:tcPr>
            <w:tcW w:w="1043" w:type="dxa"/>
            <w:tcBorders>
              <w:top w:val="single" w:sz="4" w:space="0" w:color="auto"/>
              <w:bottom w:val="single" w:sz="4" w:space="0" w:color="auto"/>
              <w:right w:val="nil"/>
            </w:tcBorders>
          </w:tcPr>
          <w:p w14:paraId="6161DBCB" w14:textId="77777777" w:rsidR="00696B8D" w:rsidRDefault="00E248D1">
            <w:pPr>
              <w:spacing w:after="0" w:line="240" w:lineRule="auto"/>
              <w:ind w:right="591" w:hanging="1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 xml:space="preserve"> </w:t>
            </w:r>
          </w:p>
        </w:tc>
      </w:tr>
      <w:tr w:rsidR="00696B8D" w14:paraId="2EE9849D" w14:textId="77777777" w:rsidTr="00AB0158">
        <w:trPr>
          <w:trHeight w:val="56"/>
        </w:trPr>
        <w:tc>
          <w:tcPr>
            <w:cnfStyle w:val="001000000000" w:firstRow="0" w:lastRow="0" w:firstColumn="1" w:lastColumn="0" w:oddVBand="0" w:evenVBand="0" w:oddHBand="0" w:evenHBand="0" w:firstRowFirstColumn="0" w:firstRowLastColumn="0" w:lastRowFirstColumn="0" w:lastRowLastColumn="0"/>
            <w:tcW w:w="3178" w:type="dxa"/>
            <w:gridSpan w:val="2"/>
            <w:tcBorders>
              <w:top w:val="single" w:sz="4" w:space="0" w:color="auto"/>
              <w:left w:val="nil"/>
              <w:bottom w:val="single" w:sz="4" w:space="0" w:color="auto"/>
            </w:tcBorders>
            <w:shd w:val="clear" w:color="auto" w:fill="F2F2F2" w:themeFill="background1" w:themeFillShade="F2"/>
          </w:tcPr>
          <w:p w14:paraId="7FEA90A8" w14:textId="77777777" w:rsidR="00696B8D" w:rsidRDefault="00696B8D">
            <w:pPr>
              <w:spacing w:after="0" w:line="240" w:lineRule="auto"/>
              <w:ind w:right="-165"/>
              <w:rPr>
                <w:rFonts w:ascii="Times New Roman" w:hAnsi="Times New Roman" w:cs="Times New Roman"/>
                <w:b w:val="0"/>
                <w:bCs w:val="0"/>
                <w:sz w:val="20"/>
                <w:szCs w:val="20"/>
              </w:rPr>
            </w:pPr>
          </w:p>
        </w:tc>
        <w:tc>
          <w:tcPr>
            <w:tcW w:w="1159" w:type="dxa"/>
            <w:tcBorders>
              <w:top w:val="single" w:sz="4" w:space="0" w:color="auto"/>
              <w:bottom w:val="single" w:sz="4" w:space="0" w:color="auto"/>
            </w:tcBorders>
            <w:shd w:val="clear" w:color="auto" w:fill="F2F2F2" w:themeFill="background1" w:themeFillShade="F2"/>
          </w:tcPr>
          <w:p w14:paraId="64BC7E82" w14:textId="77777777" w:rsidR="00696B8D" w:rsidRDefault="00696B8D">
            <w:pPr>
              <w:spacing w:after="0" w:line="240" w:lineRule="auto"/>
              <w:ind w:left="111" w:firstLine="4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021" w:type="dxa"/>
            <w:gridSpan w:val="3"/>
            <w:tcBorders>
              <w:top w:val="single" w:sz="4" w:space="0" w:color="auto"/>
              <w:bottom w:val="single" w:sz="4" w:space="0" w:color="auto"/>
            </w:tcBorders>
            <w:shd w:val="clear" w:color="auto" w:fill="F2F2F2" w:themeFill="background1" w:themeFillShade="F2"/>
          </w:tcPr>
          <w:p w14:paraId="2E4E2D5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2021</w:t>
            </w:r>
          </w:p>
        </w:tc>
        <w:tc>
          <w:tcPr>
            <w:tcW w:w="772" w:type="dxa"/>
            <w:gridSpan w:val="2"/>
            <w:tcBorders>
              <w:top w:val="single" w:sz="4" w:space="0" w:color="auto"/>
              <w:bottom w:val="single" w:sz="4" w:space="0" w:color="auto"/>
            </w:tcBorders>
            <w:shd w:val="clear" w:color="auto" w:fill="F2F2F2" w:themeFill="background1" w:themeFillShade="F2"/>
          </w:tcPr>
          <w:p w14:paraId="082E8D4C"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60" w:type="dxa"/>
            <w:tcBorders>
              <w:top w:val="single" w:sz="4" w:space="0" w:color="auto"/>
              <w:bottom w:val="single" w:sz="4" w:space="0" w:color="auto"/>
            </w:tcBorders>
            <w:shd w:val="clear" w:color="auto" w:fill="F2F2F2" w:themeFill="background1" w:themeFillShade="F2"/>
          </w:tcPr>
          <w:p w14:paraId="7CEF478A" w14:textId="77777777" w:rsidR="00696B8D" w:rsidRDefault="00696B8D">
            <w:pPr>
              <w:spacing w:after="0" w:line="240" w:lineRule="auto"/>
              <w:ind w:firstLine="2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43" w:type="dxa"/>
            <w:tcBorders>
              <w:top w:val="single" w:sz="4" w:space="0" w:color="auto"/>
              <w:right w:val="nil"/>
            </w:tcBorders>
            <w:shd w:val="clear" w:color="auto" w:fill="F2F2F2" w:themeFill="background1" w:themeFillShade="F2"/>
          </w:tcPr>
          <w:p w14:paraId="02987C69" w14:textId="77777777" w:rsidR="00696B8D" w:rsidRDefault="00696B8D">
            <w:pPr>
              <w:spacing w:after="0" w:line="240" w:lineRule="auto"/>
              <w:ind w:right="591"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08B8AD81" w14:textId="77777777" w:rsidTr="00AB0158">
        <w:trPr>
          <w:trHeight w:val="249"/>
        </w:trPr>
        <w:tc>
          <w:tcPr>
            <w:cnfStyle w:val="001000000000" w:firstRow="0" w:lastRow="0" w:firstColumn="1" w:lastColumn="0" w:oddVBand="0" w:evenVBand="0" w:oddHBand="0" w:evenHBand="0" w:firstRowFirstColumn="0" w:firstRowLastColumn="0" w:lastRowFirstColumn="0" w:lastRowLastColumn="0"/>
            <w:tcW w:w="3178" w:type="dxa"/>
            <w:gridSpan w:val="2"/>
            <w:tcBorders>
              <w:top w:val="single" w:sz="4" w:space="0" w:color="auto"/>
              <w:left w:val="nil"/>
              <w:bottom w:val="nil"/>
            </w:tcBorders>
          </w:tcPr>
          <w:p w14:paraId="4F9144EB" w14:textId="77777777" w:rsidR="00696B8D" w:rsidRDefault="00E248D1">
            <w:pPr>
              <w:spacing w:after="0" w:line="240" w:lineRule="auto"/>
              <w:ind w:right="-165"/>
              <w:rPr>
                <w:rFonts w:ascii="Times New Roman" w:hAnsi="Times New Roman" w:cs="Times New Roman"/>
                <w:b w:val="0"/>
                <w:bCs w:val="0"/>
                <w:sz w:val="20"/>
                <w:szCs w:val="20"/>
              </w:rPr>
            </w:pPr>
            <w:r>
              <w:rPr>
                <w:rFonts w:ascii="Times New Roman" w:hAnsi="Times New Roman" w:cs="Times New Roman"/>
                <w:sz w:val="20"/>
                <w:szCs w:val="20"/>
              </w:rPr>
              <w:t>Harvest 1</w:t>
            </w:r>
          </w:p>
        </w:tc>
        <w:tc>
          <w:tcPr>
            <w:tcW w:w="1159" w:type="dxa"/>
            <w:tcBorders>
              <w:top w:val="single" w:sz="4" w:space="0" w:color="auto"/>
              <w:bottom w:val="nil"/>
            </w:tcBorders>
            <w:vAlign w:val="center"/>
          </w:tcPr>
          <w:p w14:paraId="130DB99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1.721</w:t>
            </w:r>
          </w:p>
        </w:tc>
        <w:tc>
          <w:tcPr>
            <w:tcW w:w="2021" w:type="dxa"/>
            <w:gridSpan w:val="3"/>
            <w:tcBorders>
              <w:top w:val="single" w:sz="4" w:space="0" w:color="auto"/>
              <w:bottom w:val="nil"/>
            </w:tcBorders>
            <w:vAlign w:val="center"/>
          </w:tcPr>
          <w:p w14:paraId="1095EE5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772" w:type="dxa"/>
            <w:gridSpan w:val="2"/>
            <w:tcBorders>
              <w:top w:val="single" w:sz="4" w:space="0" w:color="auto"/>
              <w:bottom w:val="nil"/>
            </w:tcBorders>
            <w:vAlign w:val="center"/>
          </w:tcPr>
          <w:p w14:paraId="62E5253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1160" w:type="dxa"/>
            <w:tcBorders>
              <w:top w:val="single" w:sz="4" w:space="0" w:color="auto"/>
              <w:bottom w:val="nil"/>
            </w:tcBorders>
            <w:vAlign w:val="center"/>
          </w:tcPr>
          <w:p w14:paraId="0BD1B63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.067</w:t>
            </w:r>
          </w:p>
        </w:tc>
        <w:tc>
          <w:tcPr>
            <w:tcW w:w="1043" w:type="dxa"/>
            <w:tcBorders>
              <w:top w:val="single" w:sz="4" w:space="0" w:color="auto"/>
              <w:bottom w:val="nil"/>
              <w:right w:val="nil"/>
            </w:tcBorders>
          </w:tcPr>
          <w:p w14:paraId="0748A398" w14:textId="77777777" w:rsidR="00696B8D" w:rsidRDefault="00696B8D">
            <w:pPr>
              <w:spacing w:after="0" w:line="240" w:lineRule="auto"/>
              <w:ind w:right="591"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7F7EDB4F" w14:textId="77777777" w:rsidTr="00AB0158">
        <w:trPr>
          <w:trHeight w:val="249"/>
        </w:trPr>
        <w:tc>
          <w:tcPr>
            <w:cnfStyle w:val="001000000000" w:firstRow="0" w:lastRow="0" w:firstColumn="1" w:lastColumn="0" w:oddVBand="0" w:evenVBand="0" w:oddHBand="0" w:evenHBand="0" w:firstRowFirstColumn="0" w:firstRowLastColumn="0" w:lastRowFirstColumn="0" w:lastRowLastColumn="0"/>
            <w:tcW w:w="3178" w:type="dxa"/>
            <w:gridSpan w:val="2"/>
            <w:tcBorders>
              <w:top w:val="nil"/>
              <w:left w:val="nil"/>
              <w:bottom w:val="nil"/>
            </w:tcBorders>
            <w:shd w:val="clear" w:color="auto" w:fill="F2F2F2" w:themeFill="background1" w:themeFillShade="F2"/>
          </w:tcPr>
          <w:p w14:paraId="2FE4D294" w14:textId="77777777" w:rsidR="00696B8D" w:rsidRDefault="00E248D1">
            <w:pPr>
              <w:spacing w:after="0" w:line="240" w:lineRule="auto"/>
              <w:ind w:right="-165"/>
              <w:rPr>
                <w:rFonts w:ascii="Times New Roman" w:hAnsi="Times New Roman" w:cs="Times New Roman"/>
                <w:b w:val="0"/>
                <w:bCs w:val="0"/>
                <w:sz w:val="20"/>
                <w:szCs w:val="20"/>
              </w:rPr>
            </w:pPr>
            <w:r>
              <w:rPr>
                <w:rFonts w:ascii="Times New Roman" w:hAnsi="Times New Roman" w:cs="Times New Roman"/>
                <w:sz w:val="20"/>
                <w:szCs w:val="20"/>
              </w:rPr>
              <w:t>Harvest 2</w:t>
            </w:r>
          </w:p>
        </w:tc>
        <w:tc>
          <w:tcPr>
            <w:tcW w:w="1159" w:type="dxa"/>
            <w:tcBorders>
              <w:top w:val="nil"/>
              <w:bottom w:val="nil"/>
            </w:tcBorders>
            <w:shd w:val="clear" w:color="auto" w:fill="F2F2F2" w:themeFill="background1" w:themeFillShade="F2"/>
            <w:vAlign w:val="center"/>
          </w:tcPr>
          <w:p w14:paraId="786F51C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1.229</w:t>
            </w:r>
          </w:p>
        </w:tc>
        <w:tc>
          <w:tcPr>
            <w:tcW w:w="2021" w:type="dxa"/>
            <w:gridSpan w:val="3"/>
            <w:tcBorders>
              <w:top w:val="nil"/>
              <w:bottom w:val="nil"/>
            </w:tcBorders>
            <w:shd w:val="clear" w:color="auto" w:fill="F2F2F2" w:themeFill="background1" w:themeFillShade="F2"/>
            <w:vAlign w:val="center"/>
          </w:tcPr>
          <w:p w14:paraId="61A038B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772" w:type="dxa"/>
            <w:gridSpan w:val="2"/>
            <w:tcBorders>
              <w:top w:val="nil"/>
              <w:bottom w:val="nil"/>
            </w:tcBorders>
            <w:shd w:val="clear" w:color="auto" w:fill="F2F2F2" w:themeFill="background1" w:themeFillShade="F2"/>
            <w:vAlign w:val="center"/>
          </w:tcPr>
          <w:p w14:paraId="5AACE25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1160" w:type="dxa"/>
            <w:tcBorders>
              <w:top w:val="nil"/>
              <w:bottom w:val="nil"/>
            </w:tcBorders>
            <w:shd w:val="clear" w:color="auto" w:fill="F2F2F2" w:themeFill="background1" w:themeFillShade="F2"/>
            <w:vAlign w:val="center"/>
          </w:tcPr>
          <w:p w14:paraId="35748C0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.275</w:t>
            </w:r>
          </w:p>
        </w:tc>
        <w:tc>
          <w:tcPr>
            <w:tcW w:w="1043" w:type="dxa"/>
            <w:tcBorders>
              <w:top w:val="nil"/>
              <w:bottom w:val="nil"/>
              <w:right w:val="nil"/>
            </w:tcBorders>
            <w:shd w:val="clear" w:color="auto" w:fill="F2F2F2" w:themeFill="background1" w:themeFillShade="F2"/>
          </w:tcPr>
          <w:p w14:paraId="532CF9FA" w14:textId="77777777" w:rsidR="00696B8D" w:rsidRDefault="00696B8D">
            <w:pPr>
              <w:spacing w:after="0" w:line="240" w:lineRule="auto"/>
              <w:ind w:right="591"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47346ED8" w14:textId="77777777" w:rsidTr="00AB0158">
        <w:trPr>
          <w:trHeight w:val="249"/>
        </w:trPr>
        <w:tc>
          <w:tcPr>
            <w:cnfStyle w:val="001000000000" w:firstRow="0" w:lastRow="0" w:firstColumn="1" w:lastColumn="0" w:oddVBand="0" w:evenVBand="0" w:oddHBand="0" w:evenHBand="0" w:firstRowFirstColumn="0" w:firstRowLastColumn="0" w:lastRowFirstColumn="0" w:lastRowLastColumn="0"/>
            <w:tcW w:w="3178" w:type="dxa"/>
            <w:gridSpan w:val="2"/>
            <w:tcBorders>
              <w:top w:val="nil"/>
              <w:left w:val="nil"/>
            </w:tcBorders>
          </w:tcPr>
          <w:p w14:paraId="40B070B1" w14:textId="77777777" w:rsidR="00696B8D" w:rsidRDefault="00E248D1">
            <w:pPr>
              <w:spacing w:after="0" w:line="240" w:lineRule="auto"/>
              <w:ind w:right="-165"/>
              <w:rPr>
                <w:rFonts w:ascii="Times New Roman" w:hAnsi="Times New Roman" w:cs="Times New Roman"/>
                <w:b w:val="0"/>
                <w:bCs w:val="0"/>
                <w:sz w:val="20"/>
                <w:szCs w:val="20"/>
              </w:rPr>
            </w:pPr>
            <w:r>
              <w:rPr>
                <w:rFonts w:ascii="Times New Roman" w:hAnsi="Times New Roman" w:cs="Times New Roman"/>
                <w:sz w:val="20"/>
                <w:szCs w:val="20"/>
              </w:rPr>
              <w:t>Harvest 3</w:t>
            </w:r>
          </w:p>
        </w:tc>
        <w:tc>
          <w:tcPr>
            <w:tcW w:w="1159" w:type="dxa"/>
            <w:tcBorders>
              <w:top w:val="nil"/>
            </w:tcBorders>
            <w:vAlign w:val="center"/>
          </w:tcPr>
          <w:p w14:paraId="4BE00E0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.780</w:t>
            </w:r>
          </w:p>
        </w:tc>
        <w:tc>
          <w:tcPr>
            <w:tcW w:w="2021" w:type="dxa"/>
            <w:gridSpan w:val="3"/>
            <w:tcBorders>
              <w:top w:val="nil"/>
            </w:tcBorders>
            <w:vAlign w:val="center"/>
          </w:tcPr>
          <w:p w14:paraId="6D878A5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772" w:type="dxa"/>
            <w:gridSpan w:val="2"/>
            <w:tcBorders>
              <w:top w:val="nil"/>
            </w:tcBorders>
            <w:vAlign w:val="center"/>
          </w:tcPr>
          <w:p w14:paraId="03D4383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1160" w:type="dxa"/>
            <w:tcBorders>
              <w:top w:val="nil"/>
            </w:tcBorders>
            <w:vAlign w:val="center"/>
          </w:tcPr>
          <w:p w14:paraId="7F7CE6B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.707</w:t>
            </w:r>
          </w:p>
        </w:tc>
        <w:tc>
          <w:tcPr>
            <w:tcW w:w="1043" w:type="dxa"/>
            <w:tcBorders>
              <w:top w:val="nil"/>
              <w:right w:val="nil"/>
            </w:tcBorders>
          </w:tcPr>
          <w:p w14:paraId="75AB49A0" w14:textId="77777777" w:rsidR="00696B8D" w:rsidRDefault="00696B8D">
            <w:pPr>
              <w:spacing w:after="0" w:line="240" w:lineRule="auto"/>
              <w:ind w:right="591"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7C25B05D" w14:textId="77777777" w:rsidTr="00AB0158">
        <w:trPr>
          <w:trHeight w:val="262"/>
        </w:trPr>
        <w:tc>
          <w:tcPr>
            <w:cnfStyle w:val="001000000000" w:firstRow="0" w:lastRow="0" w:firstColumn="1" w:lastColumn="0" w:oddVBand="0" w:evenVBand="0" w:oddHBand="0" w:evenHBand="0" w:firstRowFirstColumn="0" w:firstRowLastColumn="0" w:lastRowFirstColumn="0" w:lastRowLastColumn="0"/>
            <w:tcW w:w="3178" w:type="dxa"/>
            <w:gridSpan w:val="2"/>
            <w:tcBorders>
              <w:left w:val="nil"/>
              <w:bottom w:val="single" w:sz="4" w:space="0" w:color="auto"/>
            </w:tcBorders>
            <w:shd w:val="clear" w:color="auto" w:fill="F2F2F2" w:themeFill="background1" w:themeFillShade="F2"/>
          </w:tcPr>
          <w:p w14:paraId="418D27B7"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Total Harvest</w:t>
            </w:r>
          </w:p>
        </w:tc>
        <w:tc>
          <w:tcPr>
            <w:tcW w:w="1159" w:type="dxa"/>
            <w:tcBorders>
              <w:bottom w:val="single" w:sz="4" w:space="0" w:color="auto"/>
            </w:tcBorders>
            <w:shd w:val="clear" w:color="auto" w:fill="F2F2F2" w:themeFill="background1" w:themeFillShade="F2"/>
          </w:tcPr>
          <w:p w14:paraId="5F3969C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1.900</w:t>
            </w:r>
          </w:p>
        </w:tc>
        <w:tc>
          <w:tcPr>
            <w:tcW w:w="2021" w:type="dxa"/>
            <w:gridSpan w:val="3"/>
            <w:tcBorders>
              <w:bottom w:val="single" w:sz="4" w:space="0" w:color="auto"/>
            </w:tcBorders>
            <w:shd w:val="clear" w:color="auto" w:fill="F2F2F2" w:themeFill="background1" w:themeFillShade="F2"/>
          </w:tcPr>
          <w:p w14:paraId="389AD586" w14:textId="77777777" w:rsidR="00696B8D" w:rsidRDefault="00E248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17</w:t>
            </w:r>
          </w:p>
        </w:tc>
        <w:tc>
          <w:tcPr>
            <w:tcW w:w="772" w:type="dxa"/>
            <w:gridSpan w:val="2"/>
            <w:tcBorders>
              <w:bottom w:val="single" w:sz="4" w:space="0" w:color="auto"/>
            </w:tcBorders>
            <w:shd w:val="clear" w:color="auto" w:fill="F2F2F2" w:themeFill="background1" w:themeFillShade="F2"/>
          </w:tcPr>
          <w:p w14:paraId="26FE494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54</w:t>
            </w:r>
          </w:p>
        </w:tc>
        <w:tc>
          <w:tcPr>
            <w:tcW w:w="1160" w:type="dxa"/>
            <w:tcBorders>
              <w:bottom w:val="single" w:sz="4" w:space="0" w:color="auto"/>
            </w:tcBorders>
            <w:shd w:val="clear" w:color="auto" w:fill="F2F2F2" w:themeFill="background1" w:themeFillShade="F2"/>
          </w:tcPr>
          <w:p w14:paraId="044EDDB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.038</w:t>
            </w:r>
          </w:p>
        </w:tc>
        <w:tc>
          <w:tcPr>
            <w:tcW w:w="1043" w:type="dxa"/>
            <w:tcBorders>
              <w:bottom w:val="single" w:sz="4" w:space="0" w:color="auto"/>
              <w:right w:val="nil"/>
            </w:tcBorders>
            <w:shd w:val="clear" w:color="auto" w:fill="F2F2F2" w:themeFill="background1" w:themeFillShade="F2"/>
          </w:tcPr>
          <w:p w14:paraId="609CD85F" w14:textId="77777777" w:rsidR="00696B8D" w:rsidRDefault="00696B8D">
            <w:pPr>
              <w:spacing w:after="0" w:line="240" w:lineRule="auto"/>
              <w:ind w:right="732" w:hanging="1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116F8DE7" w14:textId="77777777" w:rsidTr="00AB0158">
        <w:trPr>
          <w:trHeight w:val="56"/>
        </w:trPr>
        <w:tc>
          <w:tcPr>
            <w:cnfStyle w:val="001000000000" w:firstRow="0" w:lastRow="0" w:firstColumn="1" w:lastColumn="0" w:oddVBand="0" w:evenVBand="0" w:oddHBand="0" w:evenHBand="0" w:firstRowFirstColumn="0" w:firstRowLastColumn="0" w:lastRowFirstColumn="0" w:lastRowLastColumn="0"/>
            <w:tcW w:w="9333" w:type="dxa"/>
            <w:gridSpan w:val="10"/>
            <w:tcBorders>
              <w:top w:val="single" w:sz="4" w:space="0" w:color="auto"/>
              <w:left w:val="nil"/>
              <w:bottom w:val="single" w:sz="4" w:space="0" w:color="auto"/>
              <w:right w:val="nil"/>
            </w:tcBorders>
          </w:tcPr>
          <w:p w14:paraId="4CEBE9A7"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 xml:space="preserve">                                2022</w:t>
            </w:r>
          </w:p>
        </w:tc>
      </w:tr>
      <w:tr w:rsidR="00696B8D" w14:paraId="22C5BDD4" w14:textId="77777777" w:rsidTr="00AB0158">
        <w:trPr>
          <w:trHeight w:val="266"/>
        </w:trPr>
        <w:tc>
          <w:tcPr>
            <w:cnfStyle w:val="001000000000" w:firstRow="0" w:lastRow="0" w:firstColumn="1" w:lastColumn="0" w:oddVBand="0" w:evenVBand="0" w:oddHBand="0" w:evenHBand="0" w:firstRowFirstColumn="0" w:firstRowLastColumn="0" w:lastRowFirstColumn="0" w:lastRowLastColumn="0"/>
            <w:tcW w:w="2817" w:type="dxa"/>
            <w:tcBorders>
              <w:top w:val="single" w:sz="4" w:space="0" w:color="auto"/>
              <w:left w:val="nil"/>
            </w:tcBorders>
            <w:shd w:val="clear" w:color="auto" w:fill="F2F2F2" w:themeFill="background1" w:themeFillShade="F2"/>
          </w:tcPr>
          <w:p w14:paraId="7FA38F69"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1</w:t>
            </w:r>
          </w:p>
        </w:tc>
        <w:tc>
          <w:tcPr>
            <w:tcW w:w="1689" w:type="dxa"/>
            <w:gridSpan w:val="3"/>
            <w:tcBorders>
              <w:top w:val="single" w:sz="4" w:space="0" w:color="auto"/>
            </w:tcBorders>
            <w:shd w:val="clear" w:color="auto" w:fill="F2F2F2" w:themeFill="background1" w:themeFillShade="F2"/>
            <w:vAlign w:val="center"/>
          </w:tcPr>
          <w:p w14:paraId="40C1ADB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.881</w:t>
            </w:r>
          </w:p>
        </w:tc>
        <w:tc>
          <w:tcPr>
            <w:tcW w:w="1782" w:type="dxa"/>
            <w:tcBorders>
              <w:top w:val="single" w:sz="4" w:space="0" w:color="auto"/>
            </w:tcBorders>
            <w:shd w:val="clear" w:color="auto" w:fill="F2F2F2" w:themeFill="background1" w:themeFillShade="F2"/>
            <w:vAlign w:val="center"/>
          </w:tcPr>
          <w:p w14:paraId="61317DE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809" w:type="dxa"/>
            <w:gridSpan w:val="2"/>
            <w:tcBorders>
              <w:top w:val="single" w:sz="4" w:space="0" w:color="auto"/>
            </w:tcBorders>
            <w:shd w:val="clear" w:color="auto" w:fill="F2F2F2" w:themeFill="background1" w:themeFillShade="F2"/>
            <w:vAlign w:val="center"/>
          </w:tcPr>
          <w:p w14:paraId="42B8B50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1193" w:type="dxa"/>
            <w:gridSpan w:val="2"/>
            <w:tcBorders>
              <w:top w:val="single" w:sz="4" w:space="0" w:color="auto"/>
            </w:tcBorders>
            <w:shd w:val="clear" w:color="auto" w:fill="F2F2F2" w:themeFill="background1" w:themeFillShade="F2"/>
            <w:vAlign w:val="center"/>
          </w:tcPr>
          <w:p w14:paraId="4305B5C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.597</w:t>
            </w:r>
          </w:p>
        </w:tc>
        <w:tc>
          <w:tcPr>
            <w:tcW w:w="1043" w:type="dxa"/>
            <w:tcBorders>
              <w:top w:val="single" w:sz="4" w:space="0" w:color="auto"/>
              <w:right w:val="nil"/>
            </w:tcBorders>
            <w:shd w:val="clear" w:color="auto" w:fill="F2F2F2" w:themeFill="background1" w:themeFillShade="F2"/>
            <w:vAlign w:val="center"/>
          </w:tcPr>
          <w:p w14:paraId="4D1B1371" w14:textId="77777777" w:rsidR="00696B8D" w:rsidRDefault="00696B8D">
            <w:pPr>
              <w:spacing w:after="0" w:line="240" w:lineRule="auto"/>
              <w:ind w:right="732"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34D29ACF" w14:textId="77777777" w:rsidTr="00AB0158">
        <w:trPr>
          <w:trHeight w:val="266"/>
        </w:trPr>
        <w:tc>
          <w:tcPr>
            <w:cnfStyle w:val="001000000000" w:firstRow="0" w:lastRow="0" w:firstColumn="1" w:lastColumn="0" w:oddVBand="0" w:evenVBand="0" w:oddHBand="0" w:evenHBand="0" w:firstRowFirstColumn="0" w:firstRowLastColumn="0" w:lastRowFirstColumn="0" w:lastRowLastColumn="0"/>
            <w:tcW w:w="2817" w:type="dxa"/>
            <w:tcBorders>
              <w:left w:val="nil"/>
            </w:tcBorders>
          </w:tcPr>
          <w:p w14:paraId="17103773"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2</w:t>
            </w:r>
          </w:p>
        </w:tc>
        <w:tc>
          <w:tcPr>
            <w:tcW w:w="1689" w:type="dxa"/>
            <w:gridSpan w:val="3"/>
            <w:vAlign w:val="center"/>
          </w:tcPr>
          <w:p w14:paraId="642BEA8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.762</w:t>
            </w:r>
          </w:p>
        </w:tc>
        <w:tc>
          <w:tcPr>
            <w:tcW w:w="1782" w:type="dxa"/>
            <w:vAlign w:val="center"/>
          </w:tcPr>
          <w:p w14:paraId="03D210C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809" w:type="dxa"/>
            <w:gridSpan w:val="2"/>
            <w:vAlign w:val="center"/>
          </w:tcPr>
          <w:p w14:paraId="2CDA1E7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1193" w:type="dxa"/>
            <w:gridSpan w:val="2"/>
            <w:vAlign w:val="center"/>
          </w:tcPr>
          <w:p w14:paraId="46CFD7A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.729</w:t>
            </w:r>
          </w:p>
        </w:tc>
        <w:tc>
          <w:tcPr>
            <w:tcW w:w="1043" w:type="dxa"/>
            <w:tcBorders>
              <w:right w:val="nil"/>
            </w:tcBorders>
            <w:vAlign w:val="center"/>
          </w:tcPr>
          <w:p w14:paraId="2E92123E" w14:textId="77777777" w:rsidR="00696B8D" w:rsidRDefault="00696B8D">
            <w:pPr>
              <w:spacing w:after="0" w:line="240" w:lineRule="auto"/>
              <w:ind w:right="732"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3F8EC0FA" w14:textId="77777777" w:rsidTr="00AB0158">
        <w:trPr>
          <w:trHeight w:val="266"/>
        </w:trPr>
        <w:tc>
          <w:tcPr>
            <w:cnfStyle w:val="001000000000" w:firstRow="0" w:lastRow="0" w:firstColumn="1" w:lastColumn="0" w:oddVBand="0" w:evenVBand="0" w:oddHBand="0" w:evenHBand="0" w:firstRowFirstColumn="0" w:firstRowLastColumn="0" w:lastRowFirstColumn="0" w:lastRowLastColumn="0"/>
            <w:tcW w:w="2817" w:type="dxa"/>
            <w:tcBorders>
              <w:left w:val="nil"/>
            </w:tcBorders>
            <w:shd w:val="clear" w:color="auto" w:fill="F2F2F2" w:themeFill="background1" w:themeFillShade="F2"/>
          </w:tcPr>
          <w:p w14:paraId="0E89B937"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3</w:t>
            </w:r>
          </w:p>
        </w:tc>
        <w:tc>
          <w:tcPr>
            <w:tcW w:w="1689" w:type="dxa"/>
            <w:gridSpan w:val="3"/>
            <w:shd w:val="clear" w:color="auto" w:fill="F2F2F2" w:themeFill="background1" w:themeFillShade="F2"/>
            <w:vAlign w:val="center"/>
          </w:tcPr>
          <w:p w14:paraId="5493276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1.171</w:t>
            </w:r>
          </w:p>
        </w:tc>
        <w:tc>
          <w:tcPr>
            <w:tcW w:w="1782" w:type="dxa"/>
            <w:shd w:val="clear" w:color="auto" w:fill="F2F2F2" w:themeFill="background1" w:themeFillShade="F2"/>
            <w:vAlign w:val="center"/>
          </w:tcPr>
          <w:p w14:paraId="2C5C867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809" w:type="dxa"/>
            <w:gridSpan w:val="2"/>
            <w:shd w:val="clear" w:color="auto" w:fill="F2F2F2" w:themeFill="background1" w:themeFillShade="F2"/>
            <w:vAlign w:val="center"/>
          </w:tcPr>
          <w:p w14:paraId="74A0805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1193" w:type="dxa"/>
            <w:gridSpan w:val="2"/>
            <w:shd w:val="clear" w:color="auto" w:fill="F2F2F2" w:themeFill="background1" w:themeFillShade="F2"/>
            <w:vAlign w:val="center"/>
          </w:tcPr>
          <w:p w14:paraId="4C67768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.310</w:t>
            </w:r>
          </w:p>
        </w:tc>
        <w:tc>
          <w:tcPr>
            <w:tcW w:w="1043" w:type="dxa"/>
            <w:tcBorders>
              <w:right w:val="nil"/>
            </w:tcBorders>
            <w:shd w:val="clear" w:color="auto" w:fill="F2F2F2" w:themeFill="background1" w:themeFillShade="F2"/>
            <w:vAlign w:val="center"/>
          </w:tcPr>
          <w:p w14:paraId="383AB717" w14:textId="77777777" w:rsidR="00696B8D" w:rsidRDefault="00696B8D">
            <w:pPr>
              <w:spacing w:after="0" w:line="240" w:lineRule="auto"/>
              <w:ind w:right="732"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68563217" w14:textId="77777777" w:rsidTr="00AB0158">
        <w:trPr>
          <w:trHeight w:val="266"/>
        </w:trPr>
        <w:tc>
          <w:tcPr>
            <w:cnfStyle w:val="001000000000" w:firstRow="0" w:lastRow="0" w:firstColumn="1" w:lastColumn="0" w:oddVBand="0" w:evenVBand="0" w:oddHBand="0" w:evenHBand="0" w:firstRowFirstColumn="0" w:firstRowLastColumn="0" w:lastRowFirstColumn="0" w:lastRowLastColumn="0"/>
            <w:tcW w:w="2817" w:type="dxa"/>
            <w:tcBorders>
              <w:left w:val="nil"/>
            </w:tcBorders>
          </w:tcPr>
          <w:p w14:paraId="628E0591"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4</w:t>
            </w:r>
          </w:p>
        </w:tc>
        <w:tc>
          <w:tcPr>
            <w:tcW w:w="1689" w:type="dxa"/>
            <w:gridSpan w:val="3"/>
            <w:vAlign w:val="center"/>
          </w:tcPr>
          <w:p w14:paraId="7D78883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2.062</w:t>
            </w:r>
          </w:p>
        </w:tc>
        <w:tc>
          <w:tcPr>
            <w:tcW w:w="1782" w:type="dxa"/>
            <w:vAlign w:val="center"/>
          </w:tcPr>
          <w:p w14:paraId="140E2EC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809" w:type="dxa"/>
            <w:gridSpan w:val="2"/>
            <w:vAlign w:val="center"/>
          </w:tcPr>
          <w:p w14:paraId="7F2438F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1193" w:type="dxa"/>
            <w:gridSpan w:val="2"/>
            <w:vAlign w:val="center"/>
          </w:tcPr>
          <w:p w14:paraId="2BAA44E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.018</w:t>
            </w:r>
          </w:p>
        </w:tc>
        <w:tc>
          <w:tcPr>
            <w:tcW w:w="1043" w:type="dxa"/>
            <w:tcBorders>
              <w:right w:val="nil"/>
            </w:tcBorders>
            <w:vAlign w:val="center"/>
          </w:tcPr>
          <w:p w14:paraId="3E233933" w14:textId="77777777" w:rsidR="00696B8D" w:rsidRDefault="00696B8D">
            <w:pPr>
              <w:spacing w:after="0" w:line="240" w:lineRule="auto"/>
              <w:ind w:right="732"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43D4CA4B" w14:textId="77777777" w:rsidTr="00AB0158">
        <w:trPr>
          <w:trHeight w:val="66"/>
        </w:trPr>
        <w:tc>
          <w:tcPr>
            <w:cnfStyle w:val="001000000000" w:firstRow="0" w:lastRow="0" w:firstColumn="1" w:lastColumn="0" w:oddVBand="0" w:evenVBand="0" w:oddHBand="0" w:evenHBand="0" w:firstRowFirstColumn="0" w:firstRowLastColumn="0" w:lastRowFirstColumn="0" w:lastRowLastColumn="0"/>
            <w:tcW w:w="2817" w:type="dxa"/>
            <w:tcBorders>
              <w:left w:val="nil"/>
            </w:tcBorders>
            <w:shd w:val="clear" w:color="auto" w:fill="F2F2F2" w:themeFill="background1" w:themeFillShade="F2"/>
          </w:tcPr>
          <w:p w14:paraId="4DCC9105"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Total Harvest</w:t>
            </w:r>
          </w:p>
        </w:tc>
        <w:tc>
          <w:tcPr>
            <w:tcW w:w="1689" w:type="dxa"/>
            <w:gridSpan w:val="3"/>
            <w:shd w:val="clear" w:color="auto" w:fill="F2F2F2" w:themeFill="background1" w:themeFillShade="F2"/>
            <w:vAlign w:val="center"/>
          </w:tcPr>
          <w:p w14:paraId="3BE43F8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1.463</w:t>
            </w:r>
          </w:p>
        </w:tc>
        <w:tc>
          <w:tcPr>
            <w:tcW w:w="1782" w:type="dxa"/>
            <w:shd w:val="clear" w:color="auto" w:fill="F2F2F2" w:themeFill="background1" w:themeFillShade="F2"/>
            <w:vAlign w:val="center"/>
          </w:tcPr>
          <w:p w14:paraId="3E6658F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809" w:type="dxa"/>
            <w:gridSpan w:val="2"/>
            <w:shd w:val="clear" w:color="auto" w:fill="F2F2F2" w:themeFill="background1" w:themeFillShade="F2"/>
            <w:vAlign w:val="center"/>
          </w:tcPr>
          <w:p w14:paraId="7770C32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w:t>
            </w:r>
          </w:p>
        </w:tc>
        <w:tc>
          <w:tcPr>
            <w:tcW w:w="1193" w:type="dxa"/>
            <w:gridSpan w:val="2"/>
            <w:shd w:val="clear" w:color="auto" w:fill="F2F2F2" w:themeFill="background1" w:themeFillShade="F2"/>
            <w:vAlign w:val="center"/>
          </w:tcPr>
          <w:p w14:paraId="3BFC199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.134</w:t>
            </w:r>
          </w:p>
        </w:tc>
        <w:tc>
          <w:tcPr>
            <w:tcW w:w="1043" w:type="dxa"/>
            <w:tcBorders>
              <w:right w:val="nil"/>
            </w:tcBorders>
            <w:shd w:val="clear" w:color="auto" w:fill="F2F2F2" w:themeFill="background1" w:themeFillShade="F2"/>
            <w:vAlign w:val="center"/>
          </w:tcPr>
          <w:p w14:paraId="516FA9E0" w14:textId="77777777" w:rsidR="00696B8D" w:rsidRDefault="00696B8D">
            <w:pPr>
              <w:spacing w:after="0" w:line="240" w:lineRule="auto"/>
              <w:ind w:right="732" w:hanging="1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56189DE" w14:textId="77777777" w:rsidR="00696B8D" w:rsidRDefault="00696B8D">
      <w:pPr>
        <w:pStyle w:val="Default"/>
        <w:ind w:firstLine="360"/>
        <w:rPr>
          <w:rFonts w:eastAsiaTheme="minorEastAsia"/>
          <w:sz w:val="20"/>
          <w:szCs w:val="20"/>
          <w:lang w:bidi="ar-EG"/>
        </w:rPr>
      </w:pPr>
    </w:p>
    <w:p w14:paraId="19F2F5B3" w14:textId="6FCDF1BF" w:rsidR="00696B8D" w:rsidRDefault="00E248D1" w:rsidP="009C5FDC">
      <w:pPr>
        <w:pStyle w:val="Default"/>
        <w:rPr>
          <w:rFonts w:eastAsiaTheme="minorEastAsia"/>
          <w:b/>
          <w:bCs/>
          <w:sz w:val="20"/>
          <w:szCs w:val="20"/>
          <w:lang w:bidi="ar-EG"/>
        </w:rPr>
      </w:pPr>
      <w:proofErr w:type="gramStart"/>
      <w:r w:rsidRPr="0061793B">
        <w:rPr>
          <w:b/>
          <w:bCs/>
          <w:color w:val="auto"/>
          <w:sz w:val="20"/>
          <w:szCs w:val="20"/>
        </w:rPr>
        <w:t>Fig.</w:t>
      </w:r>
      <w:r w:rsidRPr="0061793B">
        <w:rPr>
          <w:rFonts w:eastAsiaTheme="minorEastAsia"/>
          <w:b/>
          <w:bCs/>
          <w:color w:val="auto"/>
          <w:sz w:val="20"/>
          <w:szCs w:val="20"/>
          <w:lang w:bidi="ar-EG"/>
        </w:rPr>
        <w:t xml:space="preserve"> 3.</w:t>
      </w:r>
      <w:proofErr w:type="gramEnd"/>
      <w:r w:rsidRPr="0061793B">
        <w:rPr>
          <w:rFonts w:eastAsiaTheme="minorEastAsia"/>
          <w:b/>
          <w:bCs/>
          <w:color w:val="auto"/>
          <w:sz w:val="20"/>
          <w:szCs w:val="20"/>
          <w:lang w:bidi="ar-EG"/>
        </w:rPr>
        <w:t xml:space="preserve"> Standardized </w:t>
      </w:r>
      <w:r>
        <w:rPr>
          <w:rFonts w:eastAsiaTheme="minorEastAsia"/>
          <w:b/>
          <w:bCs/>
          <w:sz w:val="20"/>
          <w:szCs w:val="20"/>
          <w:lang w:bidi="ar-EG"/>
        </w:rPr>
        <w:t>residuals vs. standardized predicted forage yield per harvest in 2021</w:t>
      </w:r>
      <w:r w:rsidR="00886B4E">
        <w:rPr>
          <w:rFonts w:eastAsiaTheme="minorEastAsia"/>
          <w:b/>
          <w:bCs/>
          <w:sz w:val="20"/>
          <w:szCs w:val="20"/>
          <w:lang w:bidi="ar-EG"/>
        </w:rPr>
        <w:t xml:space="preserve"> </w:t>
      </w:r>
      <w:r>
        <w:rPr>
          <w:rFonts w:eastAsiaTheme="minorEastAsia"/>
          <w:b/>
          <w:bCs/>
          <w:sz w:val="20"/>
          <w:szCs w:val="20"/>
          <w:lang w:bidi="ar-EG"/>
        </w:rPr>
        <w:t>and</w:t>
      </w:r>
      <w:r w:rsidR="00886B4E">
        <w:rPr>
          <w:rFonts w:eastAsiaTheme="minorEastAsia"/>
          <w:b/>
          <w:bCs/>
          <w:sz w:val="20"/>
          <w:szCs w:val="20"/>
          <w:lang w:bidi="ar-EG"/>
        </w:rPr>
        <w:t xml:space="preserve"> </w:t>
      </w:r>
      <w:r>
        <w:rPr>
          <w:rFonts w:eastAsiaTheme="minorEastAsia"/>
          <w:b/>
          <w:bCs/>
          <w:sz w:val="20"/>
          <w:szCs w:val="20"/>
          <w:lang w:bidi="ar-EG"/>
        </w:rPr>
        <w:t xml:space="preserve">2022. </w:t>
      </w:r>
    </w:p>
    <w:tbl>
      <w:tblPr>
        <w:tblStyle w:val="TableGrid"/>
        <w:tblW w:w="9450" w:type="dxa"/>
        <w:tblInd w:w="198" w:type="dxa"/>
        <w:tblLook w:val="04A0" w:firstRow="1" w:lastRow="0" w:firstColumn="1" w:lastColumn="0" w:noHBand="0" w:noVBand="1"/>
      </w:tblPr>
      <w:tblGrid>
        <w:gridCol w:w="4680"/>
        <w:gridCol w:w="4770"/>
      </w:tblGrid>
      <w:tr w:rsidR="00696B8D" w14:paraId="171C7651" w14:textId="77777777" w:rsidTr="009C5FDC">
        <w:trPr>
          <w:trHeight w:val="355"/>
        </w:trPr>
        <w:tc>
          <w:tcPr>
            <w:tcW w:w="4680" w:type="dxa"/>
          </w:tcPr>
          <w:p w14:paraId="18C884A9" w14:textId="77777777" w:rsidR="00696B8D" w:rsidRDefault="00E248D1">
            <w:pPr>
              <w:pStyle w:val="Default"/>
              <w:jc w:val="center"/>
              <w:rPr>
                <w:rFonts w:eastAsiaTheme="minorEastAsia"/>
                <w:b/>
                <w:bCs/>
                <w:color w:val="auto"/>
                <w:sz w:val="20"/>
                <w:szCs w:val="20"/>
              </w:rPr>
            </w:pPr>
            <w:r>
              <w:rPr>
                <w:rFonts w:eastAsiaTheme="minorEastAsia"/>
                <w:b/>
                <w:bCs/>
                <w:color w:val="auto"/>
                <w:sz w:val="20"/>
                <w:szCs w:val="20"/>
              </w:rPr>
              <w:t>2021 (a)</w:t>
            </w:r>
          </w:p>
        </w:tc>
        <w:tc>
          <w:tcPr>
            <w:tcW w:w="4770" w:type="dxa"/>
          </w:tcPr>
          <w:p w14:paraId="5F95F673" w14:textId="77777777" w:rsidR="00696B8D" w:rsidRDefault="00E248D1">
            <w:pPr>
              <w:pStyle w:val="Default"/>
              <w:jc w:val="center"/>
              <w:rPr>
                <w:rFonts w:eastAsiaTheme="minorEastAsia"/>
                <w:b/>
                <w:bCs/>
                <w:color w:val="auto"/>
                <w:sz w:val="20"/>
                <w:szCs w:val="20"/>
              </w:rPr>
            </w:pPr>
            <w:r>
              <w:rPr>
                <w:rFonts w:eastAsiaTheme="minorEastAsia"/>
                <w:b/>
                <w:bCs/>
                <w:color w:val="auto"/>
                <w:sz w:val="20"/>
                <w:szCs w:val="20"/>
              </w:rPr>
              <w:t>2022 (b)</w:t>
            </w:r>
          </w:p>
        </w:tc>
      </w:tr>
    </w:tbl>
    <w:p w14:paraId="39F3C16A" w14:textId="368FC6C0" w:rsidR="00696B8D" w:rsidRDefault="00886B4E">
      <w:pPr>
        <w:pStyle w:val="Default"/>
        <w:rPr>
          <w:rFonts w:eastAsiaTheme="minorEastAsia"/>
          <w:sz w:val="20"/>
          <w:szCs w:val="20"/>
          <w:lang w:bidi="ar-EG"/>
        </w:rPr>
      </w:pPr>
      <w:r>
        <w:rPr>
          <w:noProof/>
          <w:sz w:val="20"/>
          <w:szCs w:val="20"/>
        </w:rPr>
        <w:drawing>
          <wp:anchor distT="0" distB="0" distL="114300" distR="114300" simplePos="0" relativeHeight="251654656" behindDoc="0" locked="0" layoutInCell="1" allowOverlap="1" wp14:anchorId="4D6EE239" wp14:editId="78D9F757">
            <wp:simplePos x="0" y="0"/>
            <wp:positionH relativeFrom="margin">
              <wp:posOffset>57151</wp:posOffset>
            </wp:positionH>
            <wp:positionV relativeFrom="paragraph">
              <wp:posOffset>61595</wp:posOffset>
            </wp:positionV>
            <wp:extent cx="6000750" cy="5505450"/>
            <wp:effectExtent l="0" t="0" r="0" b="0"/>
            <wp:wrapNone/>
            <wp:docPr id="1396831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31955"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l="-1" t="6298" r="-390" b="-1"/>
                    <a:stretch>
                      <a:fillRect/>
                    </a:stretch>
                  </pic:blipFill>
                  <pic:spPr>
                    <a:xfrm>
                      <a:off x="0" y="0"/>
                      <a:ext cx="6004425" cy="55088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4FDDFE" w14:textId="2B4D8EEA"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E0434FD" w14:textId="22B93214"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2718DF9" w14:textId="197D423B"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9606EEA" w14:textId="33C20D94"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38BB86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22D7C57"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607EF4C"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973FA58"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157E39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3C3586C"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823FA09"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73BDF3C"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EEFC639"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F94242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13C4696"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06CAE79"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46E4AD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6394596"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E2F6988"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BF03850"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9AD077D"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E05299E"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71A58C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8CBD374"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E7C063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7068C13"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1387B8F"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EE901CE"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EEAB002" w14:textId="77777777" w:rsidR="0061793B" w:rsidRDefault="0061793B">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BF7020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E164168"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6D7EB5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46CBAD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A493142" w14:textId="77777777" w:rsidR="001B603B" w:rsidRDefault="001B603B" w:rsidP="004F0C0C">
      <w:pPr>
        <w:pStyle w:val="Default"/>
        <w:ind w:firstLine="360"/>
        <w:jc w:val="both"/>
        <w:rPr>
          <w:rFonts w:eastAsiaTheme="minorEastAsia"/>
          <w:color w:val="auto"/>
          <w:sz w:val="20"/>
          <w:szCs w:val="20"/>
          <w:lang w:bidi="ar-EG"/>
        </w:rPr>
        <w:sectPr w:rsidR="001B603B">
          <w:type w:val="continuous"/>
          <w:pgSz w:w="11909" w:h="16834"/>
          <w:pgMar w:top="1440" w:right="1440" w:bottom="1440" w:left="1440" w:header="720" w:footer="720" w:gutter="0"/>
          <w:cols w:space="720"/>
          <w:docGrid w:linePitch="360"/>
        </w:sectPr>
      </w:pPr>
    </w:p>
    <w:p w14:paraId="491C92F2" w14:textId="77777777" w:rsidR="00886B4E" w:rsidRDefault="00886B4E" w:rsidP="004F0C0C">
      <w:pPr>
        <w:pStyle w:val="Default"/>
        <w:ind w:firstLine="360"/>
        <w:jc w:val="both"/>
        <w:rPr>
          <w:rFonts w:eastAsiaTheme="minorEastAsia"/>
          <w:color w:val="auto"/>
          <w:sz w:val="20"/>
          <w:szCs w:val="20"/>
          <w:lang w:bidi="ar-EG"/>
        </w:rPr>
      </w:pPr>
    </w:p>
    <w:p w14:paraId="32EF8FA4" w14:textId="77777777" w:rsidR="00886B4E" w:rsidRDefault="00886B4E" w:rsidP="004F0C0C">
      <w:pPr>
        <w:pStyle w:val="Default"/>
        <w:ind w:firstLine="360"/>
        <w:jc w:val="both"/>
        <w:rPr>
          <w:rFonts w:eastAsiaTheme="minorEastAsia"/>
          <w:color w:val="auto"/>
          <w:sz w:val="20"/>
          <w:szCs w:val="20"/>
          <w:lang w:bidi="ar-EG"/>
        </w:rPr>
      </w:pPr>
    </w:p>
    <w:p w14:paraId="0FB92FA0" w14:textId="77777777" w:rsidR="00886B4E" w:rsidRDefault="00886B4E" w:rsidP="004F0C0C">
      <w:pPr>
        <w:pStyle w:val="Default"/>
        <w:ind w:firstLine="360"/>
        <w:jc w:val="both"/>
        <w:rPr>
          <w:rFonts w:eastAsiaTheme="minorEastAsia"/>
          <w:color w:val="auto"/>
          <w:sz w:val="20"/>
          <w:szCs w:val="20"/>
          <w:lang w:bidi="ar-EG"/>
        </w:rPr>
      </w:pPr>
    </w:p>
    <w:p w14:paraId="0D1AA4A4" w14:textId="77777777" w:rsidR="00886B4E" w:rsidRDefault="00886B4E" w:rsidP="004F0C0C">
      <w:pPr>
        <w:pStyle w:val="Default"/>
        <w:ind w:firstLine="360"/>
        <w:jc w:val="both"/>
        <w:rPr>
          <w:rFonts w:eastAsiaTheme="minorEastAsia"/>
          <w:color w:val="auto"/>
          <w:sz w:val="20"/>
          <w:szCs w:val="20"/>
          <w:lang w:bidi="ar-EG"/>
        </w:rPr>
      </w:pPr>
    </w:p>
    <w:p w14:paraId="64F398AD" w14:textId="148A0985" w:rsidR="00696B8D" w:rsidRPr="0061793B" w:rsidRDefault="00E248D1" w:rsidP="004F0C0C">
      <w:pPr>
        <w:pStyle w:val="Default"/>
        <w:ind w:firstLine="360"/>
        <w:jc w:val="both"/>
        <w:rPr>
          <w:color w:val="auto"/>
          <w:sz w:val="20"/>
          <w:szCs w:val="20"/>
        </w:rPr>
      </w:pPr>
      <w:r>
        <w:rPr>
          <w:rFonts w:eastAsiaTheme="minorEastAsia"/>
          <w:color w:val="auto"/>
          <w:sz w:val="20"/>
          <w:szCs w:val="20"/>
          <w:lang w:bidi="ar-EG"/>
        </w:rPr>
        <w:t xml:space="preserve">The </w:t>
      </w:r>
      <w:r w:rsidRPr="0061793B">
        <w:rPr>
          <w:rFonts w:eastAsiaTheme="minorEastAsia"/>
          <w:color w:val="auto"/>
          <w:sz w:val="20"/>
          <w:szCs w:val="20"/>
          <w:lang w:bidi="ar-EG"/>
        </w:rPr>
        <w:t xml:space="preserve">bands in Figures 4 &amp; 5 generally appear roughly rectangular (Fig. 4b), funneled (Figs 4b &amp; </w:t>
      </w:r>
      <w:r w:rsidRPr="0061793B">
        <w:rPr>
          <w:rFonts w:eastAsiaTheme="minorEastAsia"/>
          <w:color w:val="auto"/>
          <w:sz w:val="20"/>
          <w:szCs w:val="20"/>
          <w:lang w:bidi="ar-EG"/>
        </w:rPr>
        <w:lastRenderedPageBreak/>
        <w:t xml:space="preserve">5a), and had outliers (Fig. 4b &amp;5b).  More increasing spread means increasing variance with the funnel shape.  </w:t>
      </w:r>
      <w:r w:rsidRPr="0061793B">
        <w:rPr>
          <w:rFonts w:eastAsiaTheme="minorEastAsia"/>
          <w:color w:val="auto"/>
          <w:sz w:val="20"/>
          <w:szCs w:val="20"/>
        </w:rPr>
        <w:fldChar w:fldCharType="begin" w:fldLock="1"/>
      </w:r>
      <w:r w:rsidRPr="0061793B">
        <w:rPr>
          <w:rFonts w:eastAsiaTheme="minorEastAsia"/>
          <w:color w:val="auto"/>
          <w:sz w:val="20"/>
          <w:szCs w:val="20"/>
        </w:rPr>
        <w:instrText>ADDIN CSL_CITATION {"citationItems":[{"id":"ITEM-1","itemData":{"DOI":"10.1111/bmsp.12103","ISSN":"20448317","PMID":"28568313","abstract":"Valid use of the traditional independent samples ANOVA procedure requires that the population variances are equal. Previous research has investigated whether variance homogeneity tests, such as Levene's test, are satisfactory as gatekeepers for identifying when to use or not to use the ANOVA procedure. This research focuses on a novel homogeneity of variance test that incorporates an equivalence testing approach. Instead of testing the null hypothesis that the variances are equal against an alternative hypothesis that the variances are not equal, the equivalence-based test evaluates the null hypothesis that the difference in the variances falls outside or on the border of a predetermined interval against an alternative hypothesis that the difference in the variances falls within the predetermined interval. Thus, with the equivalence-based procedure, the alternative hypothesis is aligned with the research hypothesis (variance equality). A simulation study demonstrated that the equivalence-based test of population variance homogeneity is a better gatekeeper for the ANOVA than traditional homogeneity of variance tests.","author":[{"dropping-particle":"","family":"Kim","given":"Yoosun Jamie","non-dropping-particle":"","parse-names":false,"suffix":""},{"dropping-particle":"","family":"Cribbie","given":"Robert A.","non-dropping-particle":"","parse-names":false,"suffix":""}],"container-title":"British Journal of Mathematical and Statistical Psychology","id":"ITEM-1","issue":"1","issued":{"date-parts":[["2018"]]},"page":"1-12","title":"ANOVA and the variance homogeneity assumption: Exploring a better gatekeeper","type":"article-journal","volume":"71"},"uris":["http://www.mendeley.com/documents/?uuid=2372eec5-c849-49b8-aae6-7030ad8bf313"]}],"mendeley":{"formattedCitation":"(Y. J. Kim &amp; Cribbie, 2018)","manualFormatting":"Kim &amp; Cribbie (2018)","plainTextFormattedCitation":"(Y. J. Kim &amp; Cribbie, 2018)","previouslyFormattedCitation":"(Y. J. Kim &amp; Cribbie, 2018)"},"properties":{"noteIndex":0},"schema":"https://github.com/citation-style-language/schema/raw/master/csl-citation.json"}</w:instrText>
      </w:r>
      <w:r w:rsidRPr="0061793B">
        <w:rPr>
          <w:rFonts w:eastAsiaTheme="minorEastAsia"/>
          <w:color w:val="auto"/>
          <w:sz w:val="20"/>
          <w:szCs w:val="20"/>
        </w:rPr>
        <w:fldChar w:fldCharType="separate"/>
      </w:r>
      <w:r w:rsidRPr="0061793B">
        <w:rPr>
          <w:rFonts w:eastAsiaTheme="minorEastAsia"/>
          <w:color w:val="auto"/>
          <w:sz w:val="20"/>
          <w:szCs w:val="20"/>
        </w:rPr>
        <w:t>Kim &amp; Cribbie (2018)</w:t>
      </w:r>
      <w:r w:rsidRPr="0061793B">
        <w:rPr>
          <w:rFonts w:eastAsiaTheme="minorEastAsia"/>
          <w:color w:val="auto"/>
          <w:sz w:val="20"/>
          <w:szCs w:val="20"/>
        </w:rPr>
        <w:fldChar w:fldCharType="end"/>
      </w:r>
      <w:r w:rsidRPr="0061793B">
        <w:rPr>
          <w:rFonts w:eastAsiaTheme="minorEastAsia"/>
          <w:color w:val="auto"/>
          <w:sz w:val="20"/>
          <w:szCs w:val="20"/>
        </w:rPr>
        <w:t xml:space="preserve"> </w:t>
      </w:r>
      <w:r w:rsidRPr="0061793B">
        <w:rPr>
          <w:color w:val="auto"/>
          <w:sz w:val="20"/>
          <w:szCs w:val="20"/>
        </w:rPr>
        <w:t>emphasized</w:t>
      </w:r>
      <w:r w:rsidRPr="0061793B">
        <w:rPr>
          <w:rFonts w:eastAsiaTheme="minorEastAsia"/>
          <w:color w:val="auto"/>
          <w:sz w:val="20"/>
          <w:szCs w:val="20"/>
        </w:rPr>
        <w:t xml:space="preserve"> that </w:t>
      </w:r>
      <w:r w:rsidRPr="0061793B">
        <w:rPr>
          <w:color w:val="auto"/>
          <w:sz w:val="20"/>
          <w:szCs w:val="20"/>
        </w:rPr>
        <w:t>if H</w:t>
      </w:r>
      <w:r w:rsidRPr="0061793B">
        <w:rPr>
          <w:color w:val="auto"/>
          <w:sz w:val="20"/>
          <w:szCs w:val="20"/>
          <w:vertAlign w:val="subscript"/>
        </w:rPr>
        <w:t>0</w:t>
      </w:r>
      <w:r w:rsidRPr="0061793B">
        <w:rPr>
          <w:color w:val="auto"/>
          <w:sz w:val="20"/>
          <w:szCs w:val="20"/>
        </w:rPr>
        <w:t xml:space="preserve"> is rejected for variance test, a robust test should be adopted.  HT might inflate type-1 error vs nominal </w:t>
      </w:r>
      <m:oMath>
        <m:r>
          <w:rPr>
            <w:rFonts w:ascii="Cambria Math" w:hAnsi="Cambria Math"/>
            <w:color w:val="auto"/>
            <w:sz w:val="20"/>
            <w:szCs w:val="20"/>
          </w:rPr>
          <m:t>α</m:t>
        </m:r>
      </m:oMath>
      <w:r w:rsidRPr="0061793B">
        <w:rPr>
          <w:color w:val="auto"/>
          <w:sz w:val="20"/>
          <w:szCs w:val="20"/>
        </w:rPr>
        <w:t xml:space="preserve"> </w:t>
      </w:r>
      <w:r w:rsidRPr="0061793B">
        <w:rPr>
          <w:color w:val="auto"/>
          <w:sz w:val="20"/>
          <w:szCs w:val="20"/>
        </w:rPr>
        <w:fldChar w:fldCharType="begin" w:fldLock="1"/>
      </w:r>
      <w:r w:rsidRPr="0061793B">
        <w:rPr>
          <w:color w:val="auto"/>
          <w:sz w:val="20"/>
          <w:szCs w:val="20"/>
        </w:rPr>
        <w:instrText>ADDIN CSL_CITATION {"citationItems":[{"id":"ITEM-1","itemData":{"DOI":"10.1348/000711004849222","ISSN":"00071102","PMID":"15171807","abstract":"Preliminary tests of equality of variances used before a test of location are no longer widely recommended by statisticians, although they persist in some textbooks and software packages. The present study extends the findings of previous studies and provides further reasons for discontinuing the use of preliminary tests. The study found Type I error rates of a two-stage procedure, consisting of a preliminary Levene test on samples of different sizes with unequal variances, followed by either a Student pooled-variances t test or a Welch separate-variances t test. Simulations disclosed that the two-stage procedure fails to protect the significance level and usually makes the situation worse. Earlier studies have shown that preliminary tests often adversely affect the size of the test, and also that the Welch test is superior to the t test when variances are unequal. The present simulations reveal that changes in Type I error rates are greater when sample sizes are smaller, when the difference in variances is slight rather than extreme, and when the significance level is more stringent. Furthermore, the validity of the Welch test deteriorates if it is used only on those occasions where a preliminary test indicates it is needed. Optimum protection is assured by using a separate-variances test unconditionally whenever sample sizes are unequal.","author":[{"dropping-particle":"","family":"Zimmerman","given":"Donald W.","non-dropping-particle":"","parse-names":false,"suffix":""}],"container-title":"British Journal of Mathematical and Statistical Psychology","id":"ITEM-1","issue":"1","issued":{"date-parts":[["2004"]]},"page":"173-181","title":"A note on preliminary tests of equality of variances","type":"article-journal","volume":"57"},"uris":["http://www.mendeley.com/documents/?uuid=e223ad8c-15cf-4767-8530-bfa29b00cfda"]}],"mendeley":{"formattedCitation":"(Zimmerman, 2004)"},"properties":{"noteIndex":0},"schema":"https://github.com/citation-style-language/schema/raw/master/csl-citation.json"}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(Zimmerman, 2004)</w:t>
      </w:r>
      <w:r w:rsidRPr="0061793B">
        <w:rPr>
          <w:color w:val="auto"/>
          <w:sz w:val="20"/>
          <w:szCs w:val="20"/>
        </w:rPr>
        <w:fldChar w:fldCharType="end"/>
      </w:r>
      <w:r w:rsidRPr="0061793B">
        <w:rPr>
          <w:color w:val="auto"/>
          <w:sz w:val="20"/>
          <w:szCs w:val="20"/>
        </w:rPr>
        <w:fldChar w:fldCharType="begin" w:fldLock="1"/>
      </w:r>
      <w:r w:rsidRPr="0061793B">
        <w:rPr>
          <w:color w:val="auto"/>
          <w:sz w:val="20"/>
          <w:szCs w:val="20"/>
        </w:rPr>
        <w:instrText>ADDIN CSL_CITATION {"citationItems":[{"id":"ITEM-1","itemData":{"DOI":"10.1007/s00362-009-0224-x","ISSN":"09325026","abstract":"Traditionally, when applying the two-sample t test, some pre-testing occurs. That is, the theory-based assumptions of normal distributions as well as of homogeneity of the variances are often tested in applied sciences in advance of the tried-for t test. But this paper shows that such pre-testing leads to unknown final type-I- and type-II-risks if the respective statistical tests are performed using the same set of observations. In order to get an impression of the extension of the resulting misinterpreted risks, some theoretical deductions are given and, in particular, a systematic simulation study is done. As a result, we propose that it is preferable to apply no pre-tests for the t test and no t test at all, but instead to use the Welch-test as a standard test: its power comes close to that of the t test when the variances are homogeneous, and for unequal variances and skewness values {pipe}γ1{pipe}&lt; 3, it keeps the so called 20% robustness whereas the t test as well as Wilcoxon's U test cannot be recommended for most cases. © 2009 Springer-Verlag.","author":[{"dropping-particle":"","family":"Rasch","given":"Dieter","non-dropping-particle":"","parse-names":false,"suffix":""},{"dropping-particle":"","family":"Kubinger","given":"Klaus D.","non-dropping-particle":"","parse-names":false,"suffix":""},{"dropping-particle":"","family":"Moder","given":"Karl","non-dropping-particle":"","parse-names":false,"suffix":""}],"container-title":"Statistical Papers","id":"ITEM-1","issue":"1","issued":{"date-parts":[["2011"]]},"page":"219-231","title":"The two-sample t test: Pre-testing its assumptions does not pay off","type":"article-journal","volume":"52"},"uris":["http://www.mendeley.com/documents/?uuid=c844653a-cafa-415c-abbd-39c9f5aed4a0"]}],"mendeley":{"formattedCitation":"(Rasch et al., 2011)","manualFormatting":"Rasch et al., 2011)","plainTextFormattedCitation":"(Rasch et al., 2011)","previouslyFormattedCitation":"(Rasch et al., 2011)"},"properties":{"noteIndex":0},"schema":"https://github.com/citation-style-language/schema/raw/master/csl-citation.json"}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Rasch et al., 2011)</w:t>
      </w:r>
      <w:r w:rsidRPr="0061793B">
        <w:rPr>
          <w:color w:val="auto"/>
          <w:sz w:val="20"/>
          <w:szCs w:val="20"/>
        </w:rPr>
        <w:fldChar w:fldCharType="end"/>
      </w:r>
      <w:r w:rsidRPr="0061793B">
        <w:rPr>
          <w:color w:val="auto"/>
          <w:sz w:val="20"/>
          <w:szCs w:val="20"/>
        </w:rPr>
        <w:t>.  HT usually results in poor power</w:t>
      </w:r>
      <w:r w:rsidRPr="0061793B">
        <w:rPr>
          <w:rFonts w:eastAsiaTheme="minorEastAsia"/>
          <w:color w:val="auto"/>
          <w:sz w:val="20"/>
          <w:szCs w:val="20"/>
        </w:rPr>
        <w:t>, since the aim is to fail to reject H</w:t>
      </w:r>
      <w:r w:rsidRPr="0061793B">
        <w:rPr>
          <w:rFonts w:eastAsiaTheme="minorEastAsia"/>
          <w:color w:val="auto"/>
          <w:sz w:val="20"/>
          <w:szCs w:val="20"/>
          <w:vertAlign w:val="subscript"/>
        </w:rPr>
        <w:t>0</w:t>
      </w:r>
      <w:r w:rsidRPr="0061793B">
        <w:rPr>
          <w:rFonts w:eastAsiaTheme="minorEastAsia"/>
          <w:color w:val="auto"/>
          <w:sz w:val="20"/>
          <w:szCs w:val="20"/>
        </w:rPr>
        <w:t xml:space="preserve">.  </w:t>
      </w:r>
      <w:r w:rsidRPr="0061793B">
        <w:rPr>
          <w:color w:val="auto"/>
          <w:sz w:val="20"/>
          <w:szCs w:val="20"/>
        </w:rPr>
        <w:t xml:space="preserve">The power of identifying variance homogeneity is negatively related to group sizes even if differences are still the same </w:t>
      </w:r>
      <w:r w:rsidRPr="0061793B">
        <w:rPr>
          <w:rFonts w:eastAsiaTheme="minorEastAsia"/>
          <w:color w:val="auto"/>
          <w:sz w:val="20"/>
          <w:szCs w:val="20"/>
        </w:rPr>
        <w:fldChar w:fldCharType="begin" w:fldLock="1"/>
      </w:r>
      <w:r w:rsidRPr="0061793B">
        <w:rPr>
          <w:rFonts w:eastAsiaTheme="minorEastAsia"/>
          <w:color w:val="auto"/>
          <w:sz w:val="20"/>
          <w:szCs w:val="20"/>
        </w:rPr>
        <w:instrText>ADDIN CSL_CITATION {"citationItems":[{"id":"ITEM-1","itemData":{"DOI":"10.1111/bmsp.12103","ISSN":"20448317","PMID":"28568313","abstract":"Valid use of the traditional independent samples ANOVA procedure requires that the population variances are equal. Previous research has investigated whether variance homogeneity tests, such as Levene's test, are satisfactory as gatekeepers for identifying when to use or not to use the ANOVA procedure. This research focuses on a novel homogeneity of variance test that incorporates an equivalence testing approach. Instead of testing the null hypothesis that the variances are equal against an alternative hypothesis that the variances are not equal, the equivalence-based test evaluates the null hypothesis that the difference in the variances falls outside or on the border of a predetermined interval against an alternative hypothesis that the difference in the variances falls within the predetermined interval. Thus, with the equivalence-based procedure, the alternative hypothesis is aligned with the research hypothesis (variance equality). A simulation study demonstrated that the equivalence-based test of population variance homogeneity is a better gatekeeper for the ANOVA than traditional homogeneity of variance tests.","author":[{"dropping-particle":"","family":"Kim","given":"Yoosun Jamie","non-dropping-particle":"","parse-names":false,"suffix":""},{"dropping-particle":"","family":"Cribbie","given":"Robert A.","non-dropping-particle":"","parse-names":false,"suffix":""}],"container-title":"British Journal of Mathematical and Statistical Psychology","id":"ITEM-1","issue":"1","issued":{"date-parts":[["2018"]]},"page":"1-12","title":"ANOVA and the variance homogeneity assumption: Exploring a better gatekeeper","type":"article-journal","volume":"71"},"uris":["http://www.mendeley.com/documents/?uuid=2372eec5-c849-49b8-aae6-7030ad8bf313"]}],"mendeley":{"formattedCitation":"(Y. J. Kim &amp; Cribbie, 2018)","manualFormatting":"Kim &amp; Cribbie (2018)","plainTextFormattedCitation":"(Y. J. Kim &amp; Cribbie, 2018)","previouslyFormattedCitation":"(Y. J. Kim &amp; Cribbie, 2018)"},"properties":{"noteIndex":0},"schema":"https://github.com/citation-style-language/schema/raw/master/csl-citation.json"}</w:instrText>
      </w:r>
      <w:r w:rsidRPr="0061793B">
        <w:rPr>
          <w:rFonts w:eastAsiaTheme="minorEastAsia"/>
          <w:color w:val="auto"/>
          <w:sz w:val="20"/>
          <w:szCs w:val="20"/>
        </w:rPr>
        <w:fldChar w:fldCharType="separate"/>
      </w:r>
      <w:r w:rsidRPr="0061793B">
        <w:rPr>
          <w:rFonts w:eastAsiaTheme="minorEastAsia"/>
          <w:color w:val="auto"/>
          <w:sz w:val="20"/>
          <w:szCs w:val="20"/>
        </w:rPr>
        <w:t>Kim &amp; Cribbie (2018)</w:t>
      </w:r>
      <w:r w:rsidRPr="0061793B">
        <w:rPr>
          <w:rFonts w:eastAsiaTheme="minorEastAsia"/>
          <w:color w:val="auto"/>
          <w:sz w:val="20"/>
          <w:szCs w:val="20"/>
        </w:rPr>
        <w:fldChar w:fldCharType="end"/>
      </w:r>
      <w:r w:rsidRPr="0061793B">
        <w:rPr>
          <w:color w:val="auto"/>
          <w:sz w:val="20"/>
          <w:szCs w:val="20"/>
        </w:rPr>
        <w:t>.  Our results (Table 3), quite the opposite, did not support their claim regarding group sizes since increasing replications led us to entertain H</w:t>
      </w:r>
      <w:r w:rsidRPr="0061793B">
        <w:rPr>
          <w:color w:val="auto"/>
          <w:sz w:val="20"/>
          <w:szCs w:val="20"/>
          <w:vertAlign w:val="subscript"/>
        </w:rPr>
        <w:t>0</w:t>
      </w:r>
      <w:r w:rsidRPr="0061793B">
        <w:rPr>
          <w:color w:val="auto"/>
          <w:sz w:val="20"/>
          <w:szCs w:val="20"/>
        </w:rPr>
        <w:t xml:space="preserve">, but we can’t admit what the power was.  The authors used ‘hedging’ statements regarding sample size.  Unfortunately, based on their claim, unethical misconduct may manipulate HT by managing group sizes.  </w:t>
      </w:r>
      <w:r w:rsidRPr="0061793B">
        <w:rPr>
          <w:color w:val="auto"/>
          <w:sz w:val="20"/>
          <w:szCs w:val="20"/>
        </w:rPr>
        <w:fldChar w:fldCharType="begin" w:fldLock="1"/>
      </w:r>
      <w:r w:rsidRPr="0061793B">
        <w:rPr>
          <w:color w:val="auto"/>
          <w:sz w:val="20"/>
          <w:szCs w:val="20"/>
        </w:rPr>
        <w:instrText>ADDIN CSL_CITATION {"citationItems":[{"id":"ITEM-1","itemData":{"DOI":"doi: https://doi.org/10.1136/bmj.311.7003.485","ISSN":"15360075","PMID":"31661403","author":[{"dropping-particle":"","family":"Altman, Douglas G., Bland","given":"J. Martin","non-dropping-particle":"","parse-names":false,"suffix":""}],"container-title":"BMJ","id":"ITEM-1","issued":{"date-parts":[["1995"]]},"page":"485","title":"Statistical notes: Absence of Evidence Is Not Evidence of Absence","type":"article-journal","volume":"311"},"uris":["http://www.mendeley.com/documents/?uuid=a25424db-a2d9-455f-8d59-d510c463bd64"]}],"mendeley":{"formattedCitation":"(Altman, Douglas G., Bland, 1995)","manualFormatting":"Altman &amp; Bland (1995)","plainTextFormattedCitation":"(Altman, Douglas G., Bland, 1995)","previouslyFormattedCitation":"(Altman, Douglas G., Bland, 1995)"},"properties":{"noteIndex":0},"schema":"https://github.com/citation-style-language/schema/raw/master/csl-citation.json"}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Altman &amp; Bland (1995)</w:t>
      </w:r>
      <w:r w:rsidRPr="0061793B">
        <w:rPr>
          <w:color w:val="auto"/>
          <w:sz w:val="20"/>
          <w:szCs w:val="20"/>
        </w:rPr>
        <w:fldChar w:fldCharType="end"/>
      </w:r>
      <w:r w:rsidRPr="0061793B">
        <w:rPr>
          <w:color w:val="auto"/>
          <w:sz w:val="20"/>
          <w:szCs w:val="20"/>
        </w:rPr>
        <w:t xml:space="preserve"> hold that failing to reject H</w:t>
      </w:r>
      <w:r w:rsidRPr="0061793B">
        <w:rPr>
          <w:color w:val="auto"/>
          <w:sz w:val="20"/>
          <w:szCs w:val="20"/>
          <w:vertAlign w:val="subscript"/>
        </w:rPr>
        <w:t>0</w:t>
      </w:r>
      <w:r w:rsidRPr="0061793B">
        <w:rPr>
          <w:color w:val="auto"/>
          <w:sz w:val="20"/>
          <w:szCs w:val="20"/>
        </w:rPr>
        <w:t xml:space="preserve"> does not most likely verify what it hypothesizes but lack enough proof for rejecting.  </w:t>
      </w:r>
      <w:r w:rsidRPr="0061793B">
        <w:rPr>
          <w:color w:val="auto"/>
          <w:sz w:val="20"/>
          <w:szCs w:val="20"/>
        </w:rPr>
        <w:fldChar w:fldCharType="begin" w:fldLock="1"/>
      </w:r>
      <w:r w:rsidRPr="0061793B">
        <w:rPr>
          <w:color w:val="auto"/>
          <w:sz w:val="20"/>
          <w:szCs w:val="20"/>
        </w:rPr>
        <w:instrText>ADDIN CSL_CITATION {"citationItems":[{"id":"ITEM-1","itemData":{"DOI":"10.1027/1614-2241/a000034","ISSN":"16141881","abstract":"Parametric assumptions for statistical tests include normality and equal variances. Micceri (1989) found that data frequently violate the normality assumption; variances have received less attention. We recorded within-group variances of dependent variables for 455 studies published in leading psychology journals. Sample variances differed, often substantially, suggesting frequent violation of the assumption of equal population variances. Parallel analyses of equal-variance artificial data otherwise matched to the characteristics of the empirical data show that unequal sample variances in the empirical data exceed expectations from normal sampling error and can adversely affect Type I error rates of parametric statistical tests. Variance heterogeneity was unrelated to relative group sizes or total sample size and observed across subdisciplines of psychology in experimental and correlational research. These results underscore the value of examining variances and, when appropriate, using data-analytic methods robust to unequal variances. We provide a standardized index for examining and reporting variance heterogeneity. © 2011 Hogrefe Publishing.","author":[{"dropping-particle":"","family":"Ruscio","given":"John","non-dropping-particle":"","parse-names":false,"suffix":""},{"dropping-particle":"","family":"Roche","given":"Brendan","non-dropping-particle":"","parse-names":false,"suffix":""}],"container-title":"Methodology","id":"ITEM-1","issue":"1","issued":{"date-parts":[["2012"]]},"page":"1-11","title":"Variance heterogeneity in published psychological research: A review and a new index","type":"article-journal","volume":"8"},"uris":["http://www.mendeley.com/documents/?uuid=a307c6ca-185c-435a-9e74-ce6adf436511"]}],"mendeley":{"formattedCitation":"(Ruscio &amp; Roche, 2012)","manualFormatting":"Ruscio &amp; Roche (2012)","plainTextFormattedCitation":"(Ruscio &amp; Roche, 2012)","previouslyFormattedCitation":"(Ruscio &amp; Roche, 2012)"},"properties":{"noteIndex":0},"schema":"https://github.com/citation-style-language/schema/raw/master/csl-citation.json"}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Ruscio &amp; Roche (2012)</w:t>
      </w:r>
      <w:r w:rsidRPr="0061793B">
        <w:rPr>
          <w:color w:val="auto"/>
          <w:sz w:val="20"/>
          <w:szCs w:val="20"/>
        </w:rPr>
        <w:fldChar w:fldCharType="end"/>
      </w:r>
      <w:r w:rsidRPr="0061793B">
        <w:rPr>
          <w:color w:val="auto"/>
          <w:sz w:val="20"/>
          <w:szCs w:val="20"/>
        </w:rPr>
        <w:t xml:space="preserve"> assured that </w:t>
      </w:r>
      <m:oMath>
        <m:r>
          <w:rPr>
            <w:rFonts w:ascii="Cambria Math" w:hAnsi="Cambria Math"/>
            <w:color w:val="auto"/>
            <w:sz w:val="20"/>
            <w:szCs w:val="20"/>
          </w:rPr>
          <m:t>β</m:t>
        </m:r>
      </m:oMath>
      <w:r w:rsidRPr="0061793B">
        <w:rPr>
          <w:rFonts w:eastAsiaTheme="minorEastAsia"/>
          <w:color w:val="auto"/>
          <w:sz w:val="20"/>
          <w:szCs w:val="20"/>
        </w:rPr>
        <w:t xml:space="preserve"> might be committed even under normality</w:t>
      </w:r>
      <w:r w:rsidRPr="0061793B">
        <w:rPr>
          <w:color w:val="auto"/>
          <w:sz w:val="20"/>
          <w:szCs w:val="20"/>
        </w:rPr>
        <w:t xml:space="preserve">.  Moreover, HT of variance testing seldom maintains reasonable </w:t>
      </w:r>
      <m:oMath>
        <m:r>
          <w:rPr>
            <w:rFonts w:ascii="Cambria Math" w:hAnsi="Cambria Math"/>
            <w:color w:val="auto"/>
            <w:sz w:val="20"/>
            <w:szCs w:val="20"/>
          </w:rPr>
          <m:t>1-β</m:t>
        </m:r>
      </m:oMath>
      <w:r w:rsidRPr="0061793B">
        <w:rPr>
          <w:color w:val="auto"/>
          <w:sz w:val="20"/>
          <w:szCs w:val="20"/>
        </w:rPr>
        <w:t xml:space="preserve"> </w:t>
      </w:r>
      <w:r w:rsidRPr="0061793B">
        <w:rPr>
          <w:color w:val="auto"/>
          <w:sz w:val="20"/>
          <w:szCs w:val="20"/>
        </w:rPr>
        <w:lastRenderedPageBreak/>
        <w:t xml:space="preserve">to spot variations even raising nominal </w:t>
      </w:r>
      <m:oMath>
        <m:r>
          <w:rPr>
            <w:rFonts w:ascii="Cambria Math" w:hAnsi="Cambria Math"/>
            <w:color w:val="auto"/>
            <w:sz w:val="20"/>
            <w:szCs w:val="20"/>
          </w:rPr>
          <m:t>α</m:t>
        </m:r>
      </m:oMath>
      <w:r w:rsidRPr="0061793B">
        <w:rPr>
          <w:rFonts w:eastAsiaTheme="minorEastAsia"/>
          <w:color w:val="auto"/>
          <w:sz w:val="20"/>
          <w:szCs w:val="20"/>
        </w:rPr>
        <w:t xml:space="preserve"> to most likely lead to unsatisfactory power</w:t>
      </w:r>
      <w:r w:rsidRPr="0061793B">
        <w:rPr>
          <w:color w:val="auto"/>
          <w:sz w:val="20"/>
          <w:szCs w:val="20"/>
        </w:rPr>
        <w:t xml:space="preserve">. </w:t>
      </w:r>
    </w:p>
    <w:p w14:paraId="70350DAB" w14:textId="77777777" w:rsidR="00696B8D" w:rsidRPr="0061793B" w:rsidRDefault="00E248D1" w:rsidP="004F0C0C">
      <w:pPr>
        <w:pStyle w:val="Default"/>
        <w:ind w:firstLine="360"/>
        <w:jc w:val="both"/>
        <w:rPr>
          <w:color w:val="auto"/>
          <w:sz w:val="20"/>
          <w:szCs w:val="20"/>
        </w:rPr>
      </w:pPr>
      <w:r w:rsidRPr="0061793B">
        <w:rPr>
          <w:color w:val="auto"/>
          <w:sz w:val="20"/>
          <w:szCs w:val="20"/>
        </w:rPr>
        <w:t xml:space="preserve">Neither of the aforementioned studies has suggested graphics to check variance heterogeneity.  </w:t>
      </w:r>
      <w:r w:rsidRPr="0061793B">
        <w:rPr>
          <w:color w:val="auto"/>
          <w:sz w:val="20"/>
          <w:szCs w:val="20"/>
        </w:rPr>
        <w:fldChar w:fldCharType="begin" w:fldLock="1"/>
      </w:r>
      <w:r w:rsidRPr="0061793B">
        <w:rPr>
          <w:color w:val="auto"/>
          <w:sz w:val="20"/>
          <w:szCs w:val="20"/>
        </w:rPr>
        <w:instrText>ADDIN CSL_CITATION {"citationItems":[{"id":"ITEM-1","itemData":{"DOI":"10.1111/jac.12220","ISSN":"1439037X","abstract":"We consider two questions important for applying analysis of variance (ANOVA): Should normality be checked on the raw data or on the residuals (or is it immaterial which of the two approaches we take)? Should normality and homogeneity of variance be checked using significance tests or diagnostic plots (or both)? Based on two examples, we show that residuals should be used for model checking and that residual plots are better for checking ANOVA assumptions than statistical tests. We also discuss why one should be very cautious when using statistical tests to check the assumptions.","author":[{"dropping-particle":"","family":"Kozak","given":"M.","non-dropping-particle":"","parse-names":false,"suffix":""},{"dropping-particle":"","family":"Piepho","given":"H. P.","non-dropping-particle":"","parse-names":false,"suffix":""}],"container-title":"Journal of Agronomy and Crop Science","id":"ITEM-1","issue":"1","issued":{"date-parts":[["2018"]]},"page":"86-98","title":"What's normal anyway? Residual plots are more telling than significance tests when checking ANOVA assumptions","type":"article-journal","volume":"204"},"uris":["http://www.mendeley.com/documents/?uuid=8d1673f1-9767-48fb-a08d-55757e1405a3"]}],"mendeley":{"formattedCitation":"(Kozak &amp; Piepho, 2018)","manualFormatting":"Kozak &amp; Piepho (2018)","plainTextFormattedCitation":"(Kozak &amp; Piepho, 2018)","previouslyFormattedCitation":"(Kozak &amp; Piepho, 2018)"},"properties":{"noteIndex":0},"schema":"https://github.com/citation-style-language/schema/raw/master/csl-citation.json"}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Kozak &amp; Piepho (2018)</w:t>
      </w:r>
      <w:r w:rsidRPr="0061793B">
        <w:rPr>
          <w:color w:val="auto"/>
          <w:sz w:val="20"/>
          <w:szCs w:val="20"/>
        </w:rPr>
        <w:fldChar w:fldCharType="end"/>
      </w:r>
      <w:r w:rsidRPr="0061793B">
        <w:rPr>
          <w:color w:val="auto"/>
          <w:sz w:val="20"/>
          <w:szCs w:val="20"/>
        </w:rPr>
        <w:t xml:space="preserve"> supported graphics to explain what HT cannot, regarding outliers.  In ours, graphics indicated that violation in Year 1 cannot be overlooked.  We relied more on what graphic tools indicated.  Therefore, we abandoned discussing the ANOVA’s F test for Year 1 (Table 4). Some studies </w:t>
      </w:r>
      <w:r w:rsidRPr="0061793B">
        <w:rPr>
          <w:color w:val="auto"/>
          <w:sz w:val="20"/>
          <w:szCs w:val="20"/>
        </w:rPr>
        <w:fldChar w:fldCharType="begin" w:fldLock="1"/>
      </w:r>
      <w:r w:rsidRPr="0061793B">
        <w:rPr>
          <w:color w:val="auto"/>
          <w:sz w:val="20"/>
          <w:szCs w:val="20"/>
        </w:rPr>
        <w:instrText>ADDIN CSL_CITATION {"citationItems":[{"id":"ITEM-1","itemData":{"DOI":"10.1016/j.stamet.2005.10.002","ISSN":"15723127","abstract":"Heterogeneity of variances of treatment groups influences the validity and power of significance tests of location in two distinct ways. First, if sample sizes are unequal, the Type I error rate and power are depressed if a larger variance is associated with a larger sample size, and elevated if a larger variance is associated with a smaller sample size. This well-established effect, which occurs in t and F tests, and to a lesser degree in nonparametric rank tests, results from unequal contributions of pooled estimates of error variance in the computation of test statistics. It is observed in samples from normal distributions, as well as non-normal distributions of various shapes. Second, transformation of scores from skewed distributions with unequal variances to ranks produces differences in the means of the ranks assigned to the respective groups, even if the means of the initial groups are equal, and a subsequent inflation of Type I error rates and power. This effect occurs for all sample sizes, equal and unequal. For the t test, the discrepancy diminishes, and for the Wilcoxon-Mann-Whitney test, it becomes larger, as sample size increases. The Welch separate-variance t test overcomes the first effect but not the second. Because of interaction of these separate effects, the validity and power of both parametric and nonparametric tests performed on samples of any size from unknown distributions with possibly unequal variances can be distorted in unpredictable ways. © 2005 Elsevier B.V. All rights reserved.","author":[{"dropping-particle":"","family":"Zimmerman","given":"Donald W.","non-dropping-particle":"","parse-names":false,"suffix":""}],"container-title":"Statistical Methodology","id":"ITEM-1","issue":"4","issued":{"date-parts":[["2006"]]},"page":"351-374","title":"Two separate effects of variance heterogeneity on the validity and power of significance tests of location","type":"article-journal","volume":"3"},"uris":["http://www.mendeley.com/documents/?uuid=43392832-dfa7-4df0-b2b6-602948f854af"]}],"mendeley":{"formattedCitation":"(Zimmerman, 2006)","manualFormatting":"(Zimmerman, 2006;","plainTextFormattedCitation":"(Zimmerman, 2006)","previouslyFormattedCitation":"(Zimmerman, 2006)"},"properties":{"noteIndex":0},"schema":"https://github.com/citation-style-language/schema/raw/master/csl-citation.json"}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(Zimmerman, 2006;</w:t>
      </w:r>
      <w:r w:rsidRPr="0061793B">
        <w:rPr>
          <w:color w:val="auto"/>
          <w:sz w:val="20"/>
          <w:szCs w:val="20"/>
        </w:rPr>
        <w:fldChar w:fldCharType="end"/>
      </w:r>
      <w:r w:rsidRPr="0061793B">
        <w:rPr>
          <w:color w:val="auto"/>
          <w:sz w:val="20"/>
          <w:szCs w:val="20"/>
        </w:rPr>
        <w:t xml:space="preserve"> </w:t>
      </w:r>
      <w:r w:rsidRPr="0061793B">
        <w:rPr>
          <w:color w:val="auto"/>
          <w:sz w:val="20"/>
          <w:szCs w:val="20"/>
        </w:rPr>
        <w:fldChar w:fldCharType="begin" w:fldLock="1"/>
      </w:r>
      <w:r w:rsidRPr="0061793B">
        <w:rPr>
          <w:color w:val="auto"/>
          <w:sz w:val="20"/>
          <w:szCs w:val="20"/>
        </w:rPr>
        <w:instrText>ADDIN CSL_CITATION {"citationItems":[{"id":"ITEM-1","itemData":{"DOI":"10.1027/1614-2241/a000034","ISSN":"16141881","abstract":"Parametric assumptions for statistical tests include normality and equal variances. Micceri (1989) found that data frequently violate the normality assumption; variances have received less attention. We recorded within-group variances of dependent variables for 455 studies published in leading psychology journals. Sample variances differed, often substantially, suggesting frequent violation of the assumption of equal population variances. Parallel analyses of equal-variance artificial data otherwise matched to the characteristics of the empirical data show that unequal sample variances in the empirical data exceed expectations from normal sampling error and can adversely affect Type I error rates of parametric statistical tests. Variance heterogeneity was unrelated to relative group sizes or total sample size and observed across subdisciplines of psychology in experimental and correlational research. These results underscore the value of examining variances and, when appropriate, using data-analytic methods robust to unequal variances. We provide a standardized index for examining and reporting variance heterogeneity. © 2011 Hogrefe Publishing.","author":[{"dropping-particle":"","family":"Ruscio","given":"John","non-dropping-particle":"","parse-names":false,"suffix":""},{"dropping-particle":"","family":"Roche","given":"Brendan","non-dropping-particle":"","parse-names":false,"suffix":""}],"container-title":"Methodology","id":"ITEM-1","issue":"1","issued":{"date-parts":[["2012"]]},"page":"1-11","title":"Variance heterogeneity in published psychological research: A review and a new index","type":"article-journal","volume":"8"},"uris":["http://www.mendeley.com/documents/?uuid=a307c6ca-185c-435a-9e74-ce6adf436511"]}],"mendeley":{"formattedCitation":"(Ruscio &amp; Roche, 2012)","manualFormatting":"Ruscio &amp; Roche, 2012;","plainTextFormattedCitation":"(Ruscio &amp; Roche, 2012)","previouslyFormattedCitation":"(Ruscio &amp; Roche, 2012)"},"properties":{"noteIndex":0},"schema":"https://github.com/citation-style-language/schema/raw/master/csl-citation.json"}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Ruscio &amp; Roche, 2012;</w:t>
      </w:r>
      <w:r w:rsidRPr="0061793B">
        <w:rPr>
          <w:color w:val="auto"/>
          <w:sz w:val="20"/>
          <w:szCs w:val="20"/>
        </w:rPr>
        <w:fldChar w:fldCharType="end"/>
      </w:r>
      <w:r w:rsidRPr="0061793B">
        <w:rPr>
          <w:color w:val="auto"/>
          <w:sz w:val="20"/>
          <w:szCs w:val="20"/>
        </w:rPr>
        <w:t xml:space="preserve"> </w:t>
      </w:r>
      <w:r w:rsidRPr="0061793B">
        <w:rPr>
          <w:color w:val="auto"/>
          <w:sz w:val="20"/>
          <w:szCs w:val="20"/>
        </w:rPr>
        <w:fldChar w:fldCharType="begin" w:fldLock="1"/>
      </w:r>
      <w:r w:rsidRPr="0061793B">
        <w:rPr>
          <w:color w:val="auto"/>
          <w:sz w:val="20"/>
          <w:szCs w:val="20"/>
        </w:rPr>
        <w:instrText>ADDIN CSL_CITATION {"citationItems":[{"id":"ITEM-1","itemData":{"DOI":"10.1016/j.conctc.2023.101119","ISSN":"24518654","abstract":"In most clinical trials, the main interest is to test whether there are differences in the mean outcomes among the treatment groups. When the outcome is continuous, a common statistical test is a usual t-test for a two-group comparison. For more than 2 groups, an ANOVA setup is used and the test for equality for all groups is based on the F-distribution. A key assumption for these parametric tests is that data are normally, independently distributed and the response variances are equal. The robustness of these tests to the first two assumptions is quite well investigated, but the issues arising from heteroscedasticity are less studied. This paper reviews different methods for ascertaining homogeneity of variance across groups and investigates the consequences of heteroscedasticity on the tests. Simulations based on normal, heavy-tailed, and skewed normal data demonstrate that some of the less known methods, such as the Jackknife or Cochran's test, are quite effective in detecting differences in the variances.","author":[{"dropping-particle":"","family":"Zhou","given":"Yuhang","non-dropping-particle":"","parse-names":false,"suffix":""},{"dropping-particle":"","family":"Zhu","given":"Yiyang","non-dropping-particle":"","parse-names":false,"suffix":""},{"dropping-particle":"","family":"Wong","given":"Weng Kee","non-dropping-particle":"","parse-names":false,"suffix":""}],"container-title":"Contemporary Clinical Trials Communications","id":"ITEM-1","issue":"March","issued":{"date-parts":[["2023"]]},"page":"101119","publisher":"Elsevier Inc.","title":"Statistical tests for homogeneity of variance for clinical trials and recommendations","type":"article-journal","volume":"33"},"uris":["http://www.mendeley.com/documents/?uuid=06cf4240-5352-443b-b4c6-8397be36ef78"]}],"mendeley":{"formattedCitation":"(Zhou et al., 2023)","manualFormatting":"Zhou et al., 2023)","plainTextFormattedCitation":"(Zhou et al., 2023)","previouslyFormattedCitation":"(Zhou et al., 2023)"},"properties":{"noteIndex":0},"schema":"https://github.com/citation-style-language/schema/raw/master/csl-citation.json"}</w:instrText>
      </w:r>
      <w:r w:rsidRPr="0061793B">
        <w:rPr>
          <w:color w:val="auto"/>
          <w:sz w:val="20"/>
          <w:szCs w:val="20"/>
        </w:rPr>
        <w:fldChar w:fldCharType="separate"/>
      </w:r>
      <w:r w:rsidRPr="0061793B">
        <w:rPr>
          <w:color w:val="auto"/>
          <w:sz w:val="20"/>
          <w:szCs w:val="20"/>
        </w:rPr>
        <w:t>Zhou et al., 2023)</w:t>
      </w:r>
      <w:r w:rsidRPr="0061793B">
        <w:rPr>
          <w:color w:val="auto"/>
          <w:sz w:val="20"/>
          <w:szCs w:val="20"/>
        </w:rPr>
        <w:fldChar w:fldCharType="end"/>
      </w:r>
      <w:r w:rsidRPr="0061793B">
        <w:rPr>
          <w:color w:val="auto"/>
          <w:sz w:val="20"/>
          <w:szCs w:val="20"/>
        </w:rPr>
        <w:t xml:space="preserve"> adopted exploring factors which might affect variance homogeneity, violation on type-1 error and power and suggested remedies.  </w:t>
      </w:r>
    </w:p>
    <w:p w14:paraId="3E5A5DBF" w14:textId="77777777" w:rsidR="00696B8D" w:rsidRPr="0061793B" w:rsidRDefault="00E248D1" w:rsidP="004F0C0C">
      <w:pPr>
        <w:spacing w:after="0" w:line="240" w:lineRule="auto"/>
        <w:ind w:firstLine="360"/>
        <w:jc w:val="both"/>
        <w:rPr>
          <w:rFonts w:ascii="Times New Roman" w:hAnsi="Times New Roman" w:cs="Times New Roman"/>
          <w:sz w:val="20"/>
          <w:szCs w:val="20"/>
        </w:rPr>
      </w:pPr>
      <w:r w:rsidRPr="0061793B">
        <w:rPr>
          <w:rFonts w:ascii="Times New Roman" w:hAnsi="Times New Roman" w:cs="Times New Roman"/>
          <w:sz w:val="20"/>
          <w:szCs w:val="20"/>
        </w:rPr>
        <w:t xml:space="preserve">The ANOVAs of the dry forage yield are shown (Table 4).  To test the adequacy of the fitted model, </w:t>
      </w:r>
      <m:oMath>
        <m:sSubSup>
          <m:sSubSupPr>
            <m:ctrlPr>
              <w:rPr>
                <w:rFonts w:ascii="Cambria Math" w:hAnsi="Cambria Math" w:cs="Times New Roman"/>
                <w:i/>
                <w:sz w:val="20"/>
                <w:szCs w:val="20"/>
              </w:rPr>
            </m:ctrlPr>
          </m:sSubSupPr>
          <m:e>
            <m:r>
              <w:rPr>
                <w:rFonts w:ascii="Cambria Math" w:hAnsi="Cambria Math" w:cs="Times New Roman"/>
                <w:sz w:val="20"/>
                <w:szCs w:val="20"/>
              </w:rPr>
              <m:t>R</m:t>
            </m:r>
          </m:e>
          <m:sub>
            <m:r>
              <w:rPr>
                <w:rFonts w:ascii="Cambria Math" w:hAnsi="Cambria Math" w:cs="Times New Roman"/>
                <w:sz w:val="20"/>
                <w:szCs w:val="20"/>
              </w:rPr>
              <m:t>d</m:t>
            </m:r>
          </m:sub>
          <m:sup>
            <m:r>
              <w:rPr>
                <w:rFonts w:ascii="Cambria Math" w:hAnsi="Cambria Math" w:cs="Times New Roman"/>
                <w:sz w:val="20"/>
                <w:szCs w:val="20"/>
              </w:rPr>
              <m:t>2</m:t>
            </m:r>
          </m:sup>
        </m:sSubSup>
      </m:oMath>
      <w:r w:rsidRPr="0061793B">
        <w:rPr>
          <w:rFonts w:ascii="Times New Roman" w:eastAsiaTheme="minorEastAsia" w:hAnsi="Times New Roman" w:cs="Times New Roman"/>
          <w:sz w:val="20"/>
          <w:szCs w:val="20"/>
        </w:rPr>
        <w:t xml:space="preserve">, were 0.4630 in Year 1 and 0.5105 in Year 2, </w:t>
      </w:r>
      <w:r w:rsidRPr="0061793B">
        <w:rPr>
          <w:rFonts w:ascii="Times New Roman" w:hAnsi="Times New Roman" w:cs="Times New Roman"/>
          <w:sz w:val="20"/>
          <w:szCs w:val="20"/>
        </w:rPr>
        <w:t>both were</w:t>
      </w:r>
      <w:r w:rsidRPr="0061793B">
        <w:rPr>
          <w:rFonts w:ascii="Times New Roman" w:eastAsiaTheme="minorEastAsia" w:hAnsi="Times New Roman" w:cs="Times New Roman"/>
          <w:sz w:val="20"/>
          <w:szCs w:val="20"/>
        </w:rPr>
        <w:t xml:space="preserve"> below being acceptable</w:t>
      </w:r>
      <w:r w:rsidRPr="0061793B">
        <w:rPr>
          <w:rFonts w:ascii="Times New Roman" w:hAnsi="Times New Roman" w:cs="Times New Roman"/>
          <w:sz w:val="20"/>
          <w:szCs w:val="20"/>
        </w:rPr>
        <w:t xml:space="preserve">.  The residual error not contributed to variation in the response is </w:t>
      </w:r>
      <m:oMath>
        <m:sSup>
          <m:sSupPr>
            <m:ctrlPr>
              <w:rPr>
                <w:rFonts w:ascii="Cambria Math" w:hAnsi="Cambria Math" w:cs="Times New Roman"/>
                <w:i/>
                <w:sz w:val="20"/>
                <w:szCs w:val="20"/>
              </w:rPr>
            </m:ctrlPr>
          </m:sSupPr>
          <m:e>
            <m:r>
              <w:rPr>
                <w:rFonts w:ascii="Cambria Math" w:hAnsi="Cambria Math" w:cs="Times New Roman"/>
                <w:sz w:val="20"/>
                <w:szCs w:val="20"/>
              </w:rPr>
              <m:t>η</m:t>
            </m:r>
          </m:e>
          <m:sup>
            <m:r>
              <w:rPr>
                <w:rFonts w:ascii="Cambria Math" w:hAnsi="Cambria Math" w:cs="Times New Roman"/>
                <w:sz w:val="20"/>
                <w:szCs w:val="20"/>
              </w:rPr>
              <m:t>2</m:t>
            </m:r>
          </m:sup>
        </m:sSup>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eta</m:t>
                </m:r>
              </m:e>
              <m:sup>
                <m:r>
                  <w:rPr>
                    <w:rFonts w:ascii="Cambria Math" w:hAnsi="Cambria Math" w:cs="Times New Roman"/>
                    <w:sz w:val="20"/>
                    <w:szCs w:val="20"/>
                  </w:rPr>
                  <m:t>2</m:t>
                </m:r>
              </m:sup>
            </m:sSup>
          </m:e>
        </m:d>
      </m:oMath>
      <w:r w:rsidRPr="0061793B">
        <w:rPr>
          <w:rFonts w:ascii="Times New Roman" w:eastAsiaTheme="minorEastAsia" w:hAnsi="Times New Roman" w:cs="Times New Roman"/>
          <w:sz w:val="20"/>
          <w:szCs w:val="20"/>
        </w:rPr>
        <w:t xml:space="preserve">  which </w:t>
      </w:r>
      <w:r w:rsidRPr="0061793B">
        <w:rPr>
          <w:rFonts w:ascii="Times New Roman" w:hAnsi="Times New Roman" w:cs="Times New Roman"/>
          <w:sz w:val="20"/>
          <w:szCs w:val="20"/>
        </w:rPr>
        <w:t>was 53.69% in Year 1 and 48.94 % in Year 2.  Partial eta</w:t>
      </w:r>
      <w:r w:rsidRPr="0061793B">
        <w:rPr>
          <w:rFonts w:ascii="Times New Roman" w:hAnsi="Times New Roman" w:cs="Times New Roman"/>
          <w:sz w:val="20"/>
          <w:szCs w:val="20"/>
          <w:vertAlign w:val="superscript"/>
        </w:rPr>
        <w:t>2</w:t>
      </w:r>
      <w:r w:rsidRPr="0061793B">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w:bookmarkStart w:id="1" w:name="_Hlk179888110"/>
            <m:r>
              <w:rPr>
                <w:rFonts w:ascii="Cambria Math" w:hAnsi="Cambria Math" w:cs="Times New Roman"/>
                <w:sz w:val="20"/>
                <w:szCs w:val="20"/>
              </w:rPr>
              <m:t>η</m:t>
            </m:r>
          </m:e>
          <m:sub>
            <m:r>
              <w:rPr>
                <w:rFonts w:ascii="Cambria Math" w:hAnsi="Cambria Math" w:cs="Times New Roman"/>
                <w:sz w:val="20"/>
                <w:szCs w:val="20"/>
              </w:rPr>
              <m:t>p</m:t>
            </m:r>
          </m:sub>
          <m:sup>
            <m:r>
              <w:rPr>
                <w:rFonts w:ascii="Cambria Math" w:hAnsi="Cambria Math" w:cs="Times New Roman"/>
                <w:sz w:val="20"/>
                <w:szCs w:val="20"/>
              </w:rPr>
              <m:t>2</m:t>
            </m:r>
            <w:bookmarkEnd w:id="1"/>
          </m:sup>
        </m:sSubSup>
      </m:oMath>
      <w:r w:rsidRPr="0061793B">
        <w:rPr>
          <w:rFonts w:ascii="Times New Roman" w:eastAsiaTheme="minorEastAsia" w:hAnsi="Times New Roman" w:cs="Times New Roman"/>
          <w:sz w:val="20"/>
          <w:szCs w:val="20"/>
        </w:rPr>
        <w:t xml:space="preserve"> </w:t>
      </w:r>
      <w:r w:rsidRPr="0061793B">
        <w:rPr>
          <w:rFonts w:ascii="Times New Roman" w:hAnsi="Times New Roman" w:cs="Times New Roman"/>
          <w:sz w:val="20"/>
          <w:szCs w:val="20"/>
        </w:rPr>
        <w:t xml:space="preserve">explains how any effect is ruled out </w:t>
      </w:r>
      <w:r w:rsidRPr="0061793B">
        <w:rPr>
          <w:rFonts w:ascii="Times New Roman" w:hAnsi="Times New Roman" w:cs="Times New Roman"/>
          <w:b/>
          <w:bCs/>
          <w:sz w:val="20"/>
          <w:szCs w:val="20"/>
        </w:rPr>
        <w:fldChar w:fldCharType="begin" w:fldLock="1"/>
      </w:r>
      <w:r w:rsidRPr="0061793B">
        <w:rPr>
          <w:rFonts w:ascii="Times New Roman" w:hAnsi="Times New Roman" w:cs="Times New Roman"/>
          <w:b/>
          <w:bCs/>
          <w:sz w:val="20"/>
          <w:szCs w:val="20"/>
        </w:rPr>
        <w:instrText>ADDIN CSL_CITATION {"citationItems":[{"id":"ITEM-1","itemData":{"DOI":"10.1111/j.1468-2958.2002.tb00828.x","ISSN":"0360-3989","abstract":"Communication researchers, along with social scientists from a variety of disciplines, are increasingly recognizing the importance of reporting effect sizes to augment significance tests. Serious errors in the reporting of effect sizes, however, have appeared in recently published articles. This article calls for accurate reporting of estimates of effect size. Eta squared (η2) is the most commonly reported estimate of effect sized for the ANOVA. The classical formulation of eta squared (Pearson, 1911; Fisher, 1928) is distinguished from the lesser known partial eta squared (Cohen, 1973), and a mislabeling problem in the statistical software SPSS (1998) is identified. What SPSS reports as eta squared is really partial eta squared. Hence, researchers obtaining estimates of eta squared from SPSS are at risk of reporting incorrect values. Several simulations are reported to demonstrate critical issues. The strengths and limitations of several estimates of effect size used in ANOVA are discussed, as are the implications of the reporting errors. A list of suggestions for researchers is then offered.","author":[{"dropping-particle":"","family":"Levine","given":"Timothy R.","non-dropping-particle":"","parse-names":false,"suffix":""},{"dropping-particle":"","family":"Hullett","given":"Craig R.","non-dropping-particle":"","parse-names":false,"suffix":""}],"container-title":"Human Communication Research","id":"ITEM-1","issue":"4","issued":{"date-parts":[["2002"]]},"page":"612-625","title":"Eta Squared, Partial Eta Squared, and Misreporting of Effect Size in Communication Research","type":"article-journal","volume":"28"},"uris":["http://www.mendeley.com/documents/?uuid=78556474-faa7-4710-9ce3-696d01c40d72"]}],"mendeley":{"formattedCitation":"(Levine &amp; Hullett, 2002)"},"properties":{"noteIndex":0},"schema":"https://github.com/citation-style-language/schema/raw/master/csl-citation.json"}</w:instrText>
      </w:r>
      <w:r w:rsidRPr="0061793B">
        <w:rPr>
          <w:rFonts w:ascii="Times New Roman" w:hAnsi="Times New Roman" w:cs="Times New Roman"/>
          <w:b/>
          <w:bCs/>
          <w:sz w:val="20"/>
          <w:szCs w:val="20"/>
        </w:rPr>
        <w:fldChar w:fldCharType="separate"/>
      </w:r>
      <w:r w:rsidRPr="0061793B">
        <w:rPr>
          <w:rFonts w:ascii="Times New Roman" w:hAnsi="Times New Roman" w:cs="Times New Roman"/>
          <w:bCs/>
          <w:sz w:val="20"/>
          <w:szCs w:val="20"/>
        </w:rPr>
        <w:t>(Levine &amp; Hullett, 2002)</w:t>
      </w:r>
      <w:r w:rsidRPr="0061793B">
        <w:rPr>
          <w:rFonts w:ascii="Times New Roman" w:hAnsi="Times New Roman" w:cs="Times New Roman"/>
          <w:b/>
          <w:bCs/>
          <w:sz w:val="20"/>
          <w:szCs w:val="20"/>
        </w:rPr>
        <w:fldChar w:fldCharType="end"/>
      </w:r>
      <w:r w:rsidRPr="0061793B">
        <w:rPr>
          <w:rFonts w:ascii="Times New Roman" w:hAnsi="Times New Roman" w:cs="Times New Roman"/>
          <w:sz w:val="20"/>
          <w:szCs w:val="20"/>
        </w:rPr>
        <w:t>;</w:t>
      </w:r>
      <w:r w:rsidRPr="0061793B">
        <w:rPr>
          <w:rFonts w:ascii="Times New Roman" w:hAnsi="Times New Roman" w:cs="Times New Roman"/>
          <w:b/>
          <w:bCs/>
          <w:sz w:val="20"/>
          <w:szCs w:val="20"/>
        </w:rPr>
        <w:t xml:space="preserve"> </w:t>
      </w:r>
      <w:r w:rsidRPr="0061793B">
        <w:rPr>
          <w:rFonts w:ascii="Times New Roman" w:hAnsi="Times New Roman" w:cs="Times New Roman"/>
          <w:b/>
          <w:bCs/>
          <w:sz w:val="20"/>
          <w:szCs w:val="20"/>
        </w:rPr>
        <w:fldChar w:fldCharType="begin" w:fldLock="1"/>
      </w:r>
      <w:r w:rsidRPr="0061793B">
        <w:rPr>
          <w:rFonts w:ascii="Times New Roman" w:hAnsi="Times New Roman" w:cs="Times New Roman"/>
          <w:b/>
          <w:bCs/>
          <w:sz w:val="20"/>
          <w:szCs w:val="20"/>
        </w:rPr>
        <w:instrText>ADDIN CSL_CITATION {"citationItems":[{"id":"ITEM-1","itemData":{"DOI":"10.1016/j.edurev.2010.12.001","ISSN":"1747938X","abstract":"Eta squared measures the proportion of the total variance in a dependent variable that is associated with the membership of different groups defined by an independent variable. Partial eta squared is a similar measure in which the effects of other independent variables and interactions are partialled out. The development of these measures is described and their characteristics compared. In the past, the two measures have been confused in the research literature, partly because of a labelling error in the output produced by certain versions of the statistical package SPSS. Nowadays, partial eta squared is overwhelmingly cited as a measure of effect size in the educational research literature. Although there are good reasons for this, the interpretation of both measures needs to be undertaken with care. The paper concludes with a summary of the key characteristics of eta squared and partial eta squared. © 2011 Elsevier Ltd.","author":[{"dropping-particle":"","family":"Richardson","given":"John T.E.","non-dropping-particle":"","parse-names":false,"suffix":""}],"container-title":"Educational Research Review","id":"ITEM-1","issue":"2","issued":{"date-parts":[["2011"]]},"page":"135-147","publisher":"Elsevier Ltd","title":"Eta squared and partial eta squared as measures of effect size in educational research","type":"article-journal","volume":"6"},"uris":["http://www.mendeley.com/documents/?uuid=85809065-d95b-4ab0-b07c-9ee6e45e30f3"]}],"mendeley":{"formattedCitation":"(Richardson, 2011)","manualFormatting":"Richardson, 2011;","plainTextFormattedCitation":"(Richardson, 2011)","previouslyFormattedCitation":"(Richardson, 2011)"},"properties":{"noteIndex":0},"schema":"https://github.com/citation-style-language/schema/raw/master/csl-citation.json"}</w:instrText>
      </w:r>
      <w:r w:rsidRPr="0061793B">
        <w:rPr>
          <w:rFonts w:ascii="Times New Roman" w:hAnsi="Times New Roman" w:cs="Times New Roman"/>
          <w:b/>
          <w:bCs/>
          <w:sz w:val="20"/>
          <w:szCs w:val="20"/>
        </w:rPr>
        <w:fldChar w:fldCharType="separate"/>
      </w:r>
      <w:r w:rsidRPr="0061793B">
        <w:rPr>
          <w:rFonts w:ascii="Times New Roman" w:hAnsi="Times New Roman" w:cs="Times New Roman"/>
          <w:bCs/>
          <w:sz w:val="20"/>
          <w:szCs w:val="20"/>
        </w:rPr>
        <w:t>Richardson, 2011;</w:t>
      </w:r>
      <w:r w:rsidRPr="0061793B">
        <w:rPr>
          <w:rFonts w:ascii="Times New Roman" w:hAnsi="Times New Roman" w:cs="Times New Roman"/>
          <w:b/>
          <w:bCs/>
          <w:sz w:val="20"/>
          <w:szCs w:val="20"/>
        </w:rPr>
        <w:fldChar w:fldCharType="end"/>
      </w:r>
      <w:r w:rsidRPr="0061793B">
        <w:rPr>
          <w:rFonts w:ascii="Times New Roman" w:hAnsi="Times New Roman" w:cs="Times New Roman"/>
          <w:b/>
          <w:bCs/>
          <w:sz w:val="20"/>
          <w:szCs w:val="20"/>
        </w:rPr>
        <w:t xml:space="preserve"> </w:t>
      </w:r>
      <w:r w:rsidRPr="0061793B">
        <w:rPr>
          <w:rFonts w:ascii="Times New Roman" w:hAnsi="Times New Roman" w:cs="Times New Roman"/>
          <w:b/>
          <w:bCs/>
          <w:sz w:val="20"/>
          <w:szCs w:val="20"/>
        </w:rPr>
        <w:fldChar w:fldCharType="begin" w:fldLock="1"/>
      </w:r>
      <w:r w:rsidRPr="0061793B">
        <w:rPr>
          <w:rFonts w:ascii="Times New Roman" w:hAnsi="Times New Roman" w:cs="Times New Roman"/>
          <w:b/>
          <w:bCs/>
          <w:sz w:val="20"/>
          <w:szCs w:val="20"/>
        </w:rPr>
        <w:instrText>ADDIN CSL_CITATION {"citationItems":[{"id":"ITEM-1","itemData":{"DOI":"10.1177/0267658316684904","ISSN":"14770326","abstract":"Eta-squared (η2) and partial eta-squared (ηp2) are effect sizes that express the amount of variance accounted for by one or more independent variables. These indices are generally used in conjunction with ANOVA, the most commonly used statistical test in second language (L2) research (Plonsky, 2013). Consequently, it is critical that these effect sizes are applied and interpreted appropriately. The present study examined the use of these two effect sizes in L2 research. We begin by outlining the statistical and conceptual foundation of and distinction between η2 and ηp2. We then review the use of these indices in a sample of published L2 research (K = 156). Among other results, we show that ηp2 values are frequently being mislabeled as η2. We interpret and discuss potential causes and consequences related to the confusion surrounding these related but distinct indices. Within the context of reform efforts in quantitative L2 research, the current study seeks to respond to the recent, pointed calls for improving study quality (Plonsky, 2014) and statistical literacy (Loewen et al., 2014) in the field.","author":[{"dropping-particle":"","family":"Norouzian","given":"Reza","non-dropping-particle":"","parse-names":false,"suffix":""},{"dropping-particle":"","family":"Plonsky","given":"Luke","non-dropping-particle":"","parse-names":false,"suffix":""}],"container-title":"Second Language Research","id":"ITEM-1","issue":"2","issued":{"date-parts":[["2018"]]},"page":"257-271","title":"Eta- and partial eta-squared in L2 research: A cautionary review and guide to more appropriate usage","type":"article-journal","volume":"34"},"uris":["http://www.mendeley.com/documents/?uuid=86b6b092-6ab0-48c9-9ece-885afef4e988"]}],"mendeley":{"formattedCitation":"(Norouzian &amp; Plonsky, 2018)","manualFormatting":"Norouzian &amp; Plonsky, 2018)","plainTextFormattedCitation":"(Norouzian &amp; Plonsky, 2018)","previouslyFormattedCitation":"(Norouzian &amp; Plonsky, 2018)"},"properties":{"noteIndex":0},"schema":"https://github.com/citation-style-language/schema/raw/master/csl-citation.json"}</w:instrText>
      </w:r>
      <w:r w:rsidRPr="0061793B">
        <w:rPr>
          <w:rFonts w:ascii="Times New Roman" w:hAnsi="Times New Roman" w:cs="Times New Roman"/>
          <w:b/>
          <w:bCs/>
          <w:sz w:val="20"/>
          <w:szCs w:val="20"/>
        </w:rPr>
        <w:fldChar w:fldCharType="separate"/>
      </w:r>
      <w:r w:rsidRPr="0061793B">
        <w:rPr>
          <w:rFonts w:ascii="Times New Roman" w:hAnsi="Times New Roman" w:cs="Times New Roman"/>
          <w:bCs/>
          <w:sz w:val="20"/>
          <w:szCs w:val="20"/>
        </w:rPr>
        <w:t>Norouzian &amp; Plonsky, 2018)</w:t>
      </w:r>
      <w:r w:rsidRPr="0061793B">
        <w:rPr>
          <w:rFonts w:ascii="Times New Roman" w:hAnsi="Times New Roman" w:cs="Times New Roman"/>
          <w:b/>
          <w:bCs/>
          <w:sz w:val="20"/>
          <w:szCs w:val="20"/>
        </w:rPr>
        <w:fldChar w:fldCharType="end"/>
      </w:r>
      <w:r w:rsidRPr="0061793B">
        <w:rPr>
          <w:rFonts w:ascii="Times New Roman" w:hAnsi="Times New Roman" w:cs="Times New Roman"/>
          <w:sz w:val="20"/>
          <w:szCs w:val="20"/>
        </w:rPr>
        <w:t xml:space="preserve">.  </w:t>
      </w:r>
    </w:p>
    <w:p w14:paraId="2BCB2F58" w14:textId="77777777" w:rsidR="001B603B" w:rsidRPr="0061793B" w:rsidRDefault="001B603B">
      <w:pPr>
        <w:spacing w:after="0"/>
        <w:ind w:left="360" w:hanging="360"/>
        <w:rPr>
          <w:rFonts w:ascii="Times New Roman" w:hAnsi="Times New Roman" w:cs="Times New Roman"/>
          <w:b/>
          <w:bCs/>
          <w:sz w:val="20"/>
          <w:szCs w:val="20"/>
        </w:rPr>
        <w:sectPr w:rsidR="001B603B" w:rsidRPr="0061793B" w:rsidSect="001B603B">
          <w:type w:val="continuous"/>
          <w:pgSz w:w="11909" w:h="16834"/>
          <w:pgMar w:top="1440" w:right="1440" w:bottom="1440" w:left="1440" w:header="720" w:footer="720" w:gutter="0"/>
          <w:cols w:num="2" w:space="432"/>
          <w:docGrid w:linePitch="360"/>
        </w:sectPr>
      </w:pPr>
    </w:p>
    <w:p w14:paraId="2CE41D55" w14:textId="77777777" w:rsidR="00696B8D" w:rsidRPr="0061793B" w:rsidRDefault="00696B8D">
      <w:pPr>
        <w:spacing w:after="0"/>
        <w:ind w:left="360" w:hanging="360"/>
        <w:rPr>
          <w:rFonts w:ascii="Times New Roman" w:hAnsi="Times New Roman" w:cs="Times New Roman"/>
          <w:b/>
          <w:bCs/>
          <w:sz w:val="20"/>
          <w:szCs w:val="20"/>
        </w:rPr>
      </w:pPr>
    </w:p>
    <w:p w14:paraId="464621F7" w14:textId="77777777" w:rsidR="00696B8D" w:rsidRPr="0061793B" w:rsidRDefault="00E248D1" w:rsidP="001B603B">
      <w:pPr>
        <w:tabs>
          <w:tab w:val="right" w:pos="720"/>
        </w:tabs>
        <w:spacing w:after="0"/>
        <w:ind w:left="360" w:hanging="360"/>
        <w:rPr>
          <w:rFonts w:ascii="Times New Roman" w:hAnsi="Times New Roman" w:cs="Times New Roman"/>
          <w:sz w:val="20"/>
          <w:szCs w:val="20"/>
          <w:rtl/>
        </w:rPr>
      </w:pPr>
      <w:proofErr w:type="gramStart"/>
      <w:r w:rsidRPr="0061793B">
        <w:rPr>
          <w:rFonts w:ascii="Times New Roman" w:hAnsi="Times New Roman" w:cs="Times New Roman"/>
          <w:b/>
          <w:bCs/>
          <w:sz w:val="20"/>
          <w:szCs w:val="20"/>
        </w:rPr>
        <w:t>Table 4.</w:t>
      </w:r>
      <w:proofErr w:type="gramEnd"/>
      <w:r w:rsidRPr="0061793B">
        <w:rPr>
          <w:rFonts w:ascii="Times New Roman" w:hAnsi="Times New Roman" w:cs="Times New Roman"/>
          <w:b/>
          <w:bCs/>
          <w:sz w:val="20"/>
          <w:szCs w:val="20"/>
        </w:rPr>
        <w:t xml:space="preserve"> </w:t>
      </w:r>
      <w:proofErr w:type="gramStart"/>
      <w:r w:rsidRPr="0061793B">
        <w:rPr>
          <w:rFonts w:ascii="Times New Roman" w:hAnsi="Times New Roman" w:cs="Times New Roman"/>
          <w:sz w:val="20"/>
          <w:szCs w:val="20"/>
        </w:rPr>
        <w:t>Anova of clover cultivar component in forage yield, percentage mixture    and</w:t>
      </w:r>
      <w:r w:rsidRPr="0061793B">
        <w:rPr>
          <w:rFonts w:ascii="Times New Roman" w:hAnsi="Times New Roman" w:cs="Times New Roman"/>
          <w:sz w:val="20"/>
          <w:szCs w:val="20"/>
          <w:rtl/>
        </w:rPr>
        <w:t xml:space="preserve"> </w:t>
      </w:r>
      <w:r w:rsidRPr="0061793B">
        <w:rPr>
          <w:rFonts w:ascii="Times New Roman" w:hAnsi="Times New Roman" w:cs="Times New Roman"/>
          <w:sz w:val="20"/>
          <w:szCs w:val="20"/>
        </w:rPr>
        <w:t>interaction in 2021 and 2022.</w:t>
      </w:r>
      <w:proofErr w:type="gramEnd"/>
      <w:r w:rsidRPr="0061793B">
        <w:rPr>
          <w:rFonts w:ascii="Times New Roman" w:hAnsi="Times New Roman" w:cs="Times New Roman"/>
          <w:sz w:val="20"/>
          <w:szCs w:val="20"/>
        </w:rPr>
        <w:t xml:space="preserve"> </w:t>
      </w:r>
    </w:p>
    <w:tbl>
      <w:tblPr>
        <w:tblStyle w:val="42"/>
        <w:tblW w:w="4841" w:type="pct"/>
        <w:jc w:val="center"/>
        <w:tblLook w:val="04A0" w:firstRow="1" w:lastRow="0" w:firstColumn="1" w:lastColumn="0" w:noHBand="0" w:noVBand="1"/>
      </w:tblPr>
      <w:tblGrid>
        <w:gridCol w:w="1581"/>
        <w:gridCol w:w="1350"/>
        <w:gridCol w:w="730"/>
        <w:gridCol w:w="1473"/>
        <w:gridCol w:w="1035"/>
        <w:gridCol w:w="1192"/>
        <w:gridCol w:w="1590"/>
      </w:tblGrid>
      <w:tr w:rsidR="00696B8D" w14:paraId="76D6B50F" w14:textId="77777777" w:rsidTr="002B1497">
        <w:trPr>
          <w:cnfStyle w:val="100000000000" w:firstRow="1" w:lastRow="0" w:firstColumn="0" w:lastColumn="0" w:oddVBand="0" w:evenVBand="0" w:oddHBand="0" w:evenHBand="0" w:firstRowFirstColumn="0" w:firstRowLastColumn="0" w:lastRowFirstColumn="0" w:lastRowLastColumn="0"/>
          <w:trHeight w:val="12"/>
          <w:jc w:val="center"/>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bottom w:val="single" w:sz="4" w:space="0" w:color="auto"/>
            </w:tcBorders>
            <w:vAlign w:val="center"/>
          </w:tcPr>
          <w:p w14:paraId="0B91E3A4" w14:textId="77777777" w:rsidR="00696B8D" w:rsidRDefault="00E248D1">
            <w:pPr>
              <w:spacing w:after="0" w:line="276" w:lineRule="auto"/>
              <w:jc w:val="center"/>
              <w:rPr>
                <w:rFonts w:ascii="Times New Roman" w:hAnsi="Times New Roman" w:cs="Times New Roman"/>
                <w:b w:val="0"/>
                <w:bCs w:val="0"/>
                <w:sz w:val="20"/>
                <w:szCs w:val="20"/>
              </w:rPr>
            </w:pPr>
            <w:r>
              <w:rPr>
                <w:rFonts w:ascii="Times New Roman" w:hAnsi="Times New Roman" w:cs="Times New Roman"/>
                <w:sz w:val="20"/>
                <w:szCs w:val="20"/>
              </w:rPr>
              <w:t>Tests Between Subjects Effects</w:t>
            </w:r>
          </w:p>
        </w:tc>
      </w:tr>
      <w:tr w:rsidR="002B1497" w14:paraId="2AEFE3CD"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tcBorders>
              <w:top w:val="single" w:sz="4" w:space="0" w:color="auto"/>
              <w:bottom w:val="single" w:sz="4" w:space="0" w:color="auto"/>
              <w:right w:val="nil"/>
            </w:tcBorders>
            <w:shd w:val="clear" w:color="auto" w:fill="F2F2F2" w:themeFill="background1" w:themeFillShade="F2"/>
            <w:vAlign w:val="center"/>
          </w:tcPr>
          <w:p w14:paraId="25ED0047"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Source</w:t>
            </w:r>
          </w:p>
        </w:tc>
        <w:tc>
          <w:tcPr>
            <w:tcW w:w="754" w:type="pct"/>
            <w:tcBorders>
              <w:top w:val="single" w:sz="4" w:space="0" w:color="auto"/>
              <w:left w:val="nil"/>
              <w:bottom w:val="single" w:sz="4" w:space="0" w:color="auto"/>
              <w:right w:val="nil"/>
            </w:tcBorders>
            <w:shd w:val="clear" w:color="auto" w:fill="F2F2F2" w:themeFill="background1" w:themeFillShade="F2"/>
            <w:vAlign w:val="center"/>
          </w:tcPr>
          <w:p w14:paraId="1030792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Type </w:t>
            </w:r>
            <w:proofErr w:type="spellStart"/>
            <w:r>
              <w:rPr>
                <w:rFonts w:ascii="Times New Roman" w:hAnsi="Times New Roman" w:cs="Times New Roman"/>
                <w:b/>
                <w:bCs/>
                <w:sz w:val="20"/>
                <w:szCs w:val="20"/>
              </w:rPr>
              <w:t>lll</w:t>
            </w:r>
            <w:proofErr w:type="spellEnd"/>
            <w:r>
              <w:rPr>
                <w:rFonts w:ascii="Times New Roman" w:hAnsi="Times New Roman" w:cs="Times New Roman"/>
                <w:b/>
                <w:bCs/>
                <w:sz w:val="20"/>
                <w:szCs w:val="20"/>
              </w:rPr>
              <w:t xml:space="preserve"> Sum of Squares</w:t>
            </w:r>
          </w:p>
        </w:tc>
        <w:tc>
          <w:tcPr>
            <w:tcW w:w="408" w:type="pct"/>
            <w:tcBorders>
              <w:top w:val="single" w:sz="4" w:space="0" w:color="auto"/>
              <w:left w:val="nil"/>
              <w:bottom w:val="single" w:sz="4" w:space="0" w:color="auto"/>
              <w:right w:val="nil"/>
            </w:tcBorders>
            <w:shd w:val="clear" w:color="auto" w:fill="F2F2F2" w:themeFill="background1" w:themeFillShade="F2"/>
            <w:vAlign w:val="center"/>
          </w:tcPr>
          <w:p w14:paraId="2EA40949" w14:textId="1A463907" w:rsidR="00696B8D" w:rsidRDefault="007810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roofErr w:type="spellStart"/>
            <w:r>
              <w:rPr>
                <w:rFonts w:ascii="Times New Roman" w:hAnsi="Times New Roman" w:cs="Times New Roman"/>
                <w:b/>
                <w:bCs/>
                <w:sz w:val="20"/>
                <w:szCs w:val="20"/>
              </w:rPr>
              <w:t>d</w:t>
            </w:r>
            <w:r w:rsidR="00E248D1">
              <w:rPr>
                <w:rFonts w:ascii="Times New Roman" w:hAnsi="Times New Roman" w:cs="Times New Roman"/>
                <w:b/>
                <w:bCs/>
                <w:sz w:val="20"/>
                <w:szCs w:val="20"/>
              </w:rPr>
              <w:t>f</w:t>
            </w:r>
            <w:proofErr w:type="spellEnd"/>
          </w:p>
        </w:tc>
        <w:tc>
          <w:tcPr>
            <w:tcW w:w="823" w:type="pct"/>
            <w:tcBorders>
              <w:top w:val="single" w:sz="4" w:space="0" w:color="auto"/>
              <w:left w:val="nil"/>
              <w:bottom w:val="single" w:sz="4" w:space="0" w:color="auto"/>
              <w:right w:val="nil"/>
            </w:tcBorders>
            <w:shd w:val="clear" w:color="auto" w:fill="F2F2F2" w:themeFill="background1" w:themeFillShade="F2"/>
            <w:vAlign w:val="center"/>
          </w:tcPr>
          <w:p w14:paraId="6604F9A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Mean Square</w:t>
            </w:r>
          </w:p>
        </w:tc>
        <w:tc>
          <w:tcPr>
            <w:tcW w:w="578" w:type="pct"/>
            <w:tcBorders>
              <w:top w:val="single" w:sz="4" w:space="0" w:color="auto"/>
              <w:left w:val="nil"/>
              <w:bottom w:val="single" w:sz="4" w:space="0" w:color="auto"/>
              <w:right w:val="nil"/>
            </w:tcBorders>
            <w:shd w:val="clear" w:color="auto" w:fill="F2F2F2" w:themeFill="background1" w:themeFillShade="F2"/>
            <w:vAlign w:val="center"/>
          </w:tcPr>
          <w:p w14:paraId="67E9739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F</w:t>
            </w:r>
          </w:p>
        </w:tc>
        <w:tc>
          <w:tcPr>
            <w:tcW w:w="666" w:type="pct"/>
            <w:tcBorders>
              <w:top w:val="single" w:sz="4" w:space="0" w:color="auto"/>
              <w:left w:val="nil"/>
              <w:bottom w:val="single" w:sz="4" w:space="0" w:color="auto"/>
              <w:right w:val="nil"/>
            </w:tcBorders>
            <w:shd w:val="clear" w:color="auto" w:fill="F2F2F2" w:themeFill="background1" w:themeFillShade="F2"/>
            <w:vAlign w:val="center"/>
          </w:tcPr>
          <w:p w14:paraId="020493D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Sig.</w:t>
            </w:r>
          </w:p>
        </w:tc>
        <w:tc>
          <w:tcPr>
            <w:tcW w:w="888" w:type="pct"/>
            <w:tcBorders>
              <w:top w:val="single" w:sz="4" w:space="0" w:color="auto"/>
              <w:left w:val="nil"/>
              <w:bottom w:val="single" w:sz="4" w:space="0" w:color="auto"/>
            </w:tcBorders>
            <w:shd w:val="clear" w:color="auto" w:fill="F2F2F2" w:themeFill="background1" w:themeFillShade="F2"/>
            <w:vAlign w:val="bottom"/>
          </w:tcPr>
          <w:p w14:paraId="04A78D9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Partial Eta Squared</w:t>
            </w:r>
          </w:p>
        </w:tc>
      </w:tr>
      <w:tr w:rsidR="00696B8D" w14:paraId="1F88B7C3"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bottom w:val="single" w:sz="4" w:space="0" w:color="auto"/>
            </w:tcBorders>
            <w:vAlign w:val="center"/>
          </w:tcPr>
          <w:p w14:paraId="5003094D"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 xml:space="preserve">        2021</w:t>
            </w:r>
          </w:p>
        </w:tc>
      </w:tr>
      <w:tr w:rsidR="002B1497" w14:paraId="60EB091A"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tcBorders>
              <w:top w:val="single" w:sz="4" w:space="0" w:color="auto"/>
              <w:bottom w:val="nil"/>
              <w:right w:val="nil"/>
            </w:tcBorders>
            <w:shd w:val="clear" w:color="auto" w:fill="F2F2F2" w:themeFill="background1" w:themeFillShade="F2"/>
            <w:vAlign w:val="center"/>
          </w:tcPr>
          <w:p w14:paraId="5AFE7B78"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Block</w:t>
            </w:r>
          </w:p>
        </w:tc>
        <w:tc>
          <w:tcPr>
            <w:tcW w:w="754" w:type="pct"/>
            <w:tcBorders>
              <w:top w:val="single" w:sz="4" w:space="0" w:color="auto"/>
              <w:left w:val="nil"/>
              <w:bottom w:val="nil"/>
              <w:right w:val="nil"/>
            </w:tcBorders>
            <w:shd w:val="clear" w:color="auto" w:fill="F2F2F2" w:themeFill="background1" w:themeFillShade="F2"/>
            <w:vAlign w:val="center"/>
          </w:tcPr>
          <w:p w14:paraId="6FD39D4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6.202</w:t>
            </w:r>
          </w:p>
        </w:tc>
        <w:tc>
          <w:tcPr>
            <w:tcW w:w="408" w:type="pct"/>
            <w:tcBorders>
              <w:top w:val="single" w:sz="4" w:space="0" w:color="auto"/>
              <w:left w:val="nil"/>
              <w:bottom w:val="nil"/>
              <w:right w:val="nil"/>
            </w:tcBorders>
            <w:shd w:val="clear" w:color="auto" w:fill="F2F2F2" w:themeFill="background1" w:themeFillShade="F2"/>
            <w:vAlign w:val="center"/>
          </w:tcPr>
          <w:p w14:paraId="2446BD1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823" w:type="pct"/>
            <w:tcBorders>
              <w:top w:val="single" w:sz="4" w:space="0" w:color="auto"/>
              <w:left w:val="nil"/>
              <w:bottom w:val="nil"/>
              <w:right w:val="nil"/>
            </w:tcBorders>
            <w:shd w:val="clear" w:color="auto" w:fill="F2F2F2" w:themeFill="background1" w:themeFillShade="F2"/>
            <w:vAlign w:val="center"/>
          </w:tcPr>
          <w:p w14:paraId="48CFCEE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2.067</w:t>
            </w:r>
          </w:p>
        </w:tc>
        <w:tc>
          <w:tcPr>
            <w:tcW w:w="578" w:type="pct"/>
            <w:tcBorders>
              <w:top w:val="single" w:sz="4" w:space="0" w:color="auto"/>
              <w:left w:val="nil"/>
              <w:bottom w:val="nil"/>
              <w:right w:val="nil"/>
            </w:tcBorders>
            <w:shd w:val="clear" w:color="auto" w:fill="F2F2F2" w:themeFill="background1" w:themeFillShade="F2"/>
            <w:vAlign w:val="center"/>
          </w:tcPr>
          <w:p w14:paraId="67404CD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9.724</w:t>
            </w:r>
          </w:p>
        </w:tc>
        <w:tc>
          <w:tcPr>
            <w:tcW w:w="666" w:type="pct"/>
            <w:tcBorders>
              <w:top w:val="single" w:sz="4" w:space="0" w:color="auto"/>
              <w:left w:val="nil"/>
              <w:bottom w:val="nil"/>
              <w:right w:val="nil"/>
            </w:tcBorders>
            <w:shd w:val="clear" w:color="auto" w:fill="F2F2F2" w:themeFill="background1" w:themeFillShade="F2"/>
            <w:vAlign w:val="center"/>
          </w:tcPr>
          <w:p w14:paraId="28D0389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888" w:type="pct"/>
            <w:tcBorders>
              <w:top w:val="single" w:sz="4" w:space="0" w:color="auto"/>
            </w:tcBorders>
            <w:shd w:val="clear" w:color="auto" w:fill="F2F2F2" w:themeFill="background1" w:themeFillShade="F2"/>
            <w:vAlign w:val="center"/>
          </w:tcPr>
          <w:p w14:paraId="5718791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0.364</w:t>
            </w:r>
          </w:p>
        </w:tc>
      </w:tr>
      <w:tr w:rsidR="00696B8D" w14:paraId="2C5F59DA"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vAlign w:val="center"/>
          </w:tcPr>
          <w:p w14:paraId="33C913CC"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Cultivar</w:t>
            </w:r>
          </w:p>
        </w:tc>
        <w:tc>
          <w:tcPr>
            <w:tcW w:w="754" w:type="pct"/>
            <w:vAlign w:val="center"/>
          </w:tcPr>
          <w:p w14:paraId="44093B6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0.256</w:t>
            </w:r>
          </w:p>
        </w:tc>
        <w:tc>
          <w:tcPr>
            <w:tcW w:w="408" w:type="pct"/>
            <w:vAlign w:val="center"/>
          </w:tcPr>
          <w:p w14:paraId="31396E8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823" w:type="pct"/>
            <w:vAlign w:val="center"/>
          </w:tcPr>
          <w:p w14:paraId="0353330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0.128</w:t>
            </w:r>
          </w:p>
        </w:tc>
        <w:tc>
          <w:tcPr>
            <w:tcW w:w="578" w:type="pct"/>
            <w:vAlign w:val="center"/>
          </w:tcPr>
          <w:p w14:paraId="29D852A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0.601</w:t>
            </w:r>
          </w:p>
        </w:tc>
        <w:tc>
          <w:tcPr>
            <w:tcW w:w="666" w:type="pct"/>
            <w:vAlign w:val="center"/>
          </w:tcPr>
          <w:p w14:paraId="6AE8A23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0.552</w:t>
            </w:r>
          </w:p>
        </w:tc>
        <w:tc>
          <w:tcPr>
            <w:tcW w:w="888" w:type="pct"/>
            <w:vAlign w:val="center"/>
          </w:tcPr>
          <w:p w14:paraId="79A43A5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0.023</w:t>
            </w:r>
          </w:p>
        </w:tc>
      </w:tr>
      <w:tr w:rsidR="002B1497" w14:paraId="68D596DF"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shd w:val="clear" w:color="auto" w:fill="F2F2F2" w:themeFill="background1" w:themeFillShade="F2"/>
            <w:vAlign w:val="center"/>
          </w:tcPr>
          <w:p w14:paraId="6106BADD"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Mix</w:t>
            </w:r>
          </w:p>
        </w:tc>
        <w:tc>
          <w:tcPr>
            <w:tcW w:w="754" w:type="pct"/>
            <w:shd w:val="clear" w:color="auto" w:fill="F2F2F2" w:themeFill="background1" w:themeFillShade="F2"/>
            <w:vAlign w:val="center"/>
          </w:tcPr>
          <w:p w14:paraId="5A3B92B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1.017</w:t>
            </w:r>
          </w:p>
        </w:tc>
        <w:tc>
          <w:tcPr>
            <w:tcW w:w="408" w:type="pct"/>
            <w:shd w:val="clear" w:color="auto" w:fill="F2F2F2" w:themeFill="background1" w:themeFillShade="F2"/>
            <w:vAlign w:val="center"/>
          </w:tcPr>
          <w:p w14:paraId="3A79506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823" w:type="pct"/>
            <w:shd w:val="clear" w:color="auto" w:fill="F2F2F2" w:themeFill="background1" w:themeFillShade="F2"/>
            <w:vAlign w:val="center"/>
          </w:tcPr>
          <w:p w14:paraId="5B0F316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0.203</w:t>
            </w:r>
          </w:p>
        </w:tc>
        <w:tc>
          <w:tcPr>
            <w:tcW w:w="578" w:type="pct"/>
            <w:shd w:val="clear" w:color="auto" w:fill="F2F2F2" w:themeFill="background1" w:themeFillShade="F2"/>
            <w:vAlign w:val="center"/>
          </w:tcPr>
          <w:p w14:paraId="70E7F58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0.956</w:t>
            </w:r>
          </w:p>
        </w:tc>
        <w:tc>
          <w:tcPr>
            <w:tcW w:w="666" w:type="pct"/>
            <w:shd w:val="clear" w:color="auto" w:fill="F2F2F2" w:themeFill="background1" w:themeFillShade="F2"/>
            <w:vAlign w:val="center"/>
          </w:tcPr>
          <w:p w14:paraId="0DC3B24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0.453</w:t>
            </w:r>
          </w:p>
        </w:tc>
        <w:tc>
          <w:tcPr>
            <w:tcW w:w="888" w:type="pct"/>
            <w:shd w:val="clear" w:color="auto" w:fill="F2F2F2" w:themeFill="background1" w:themeFillShade="F2"/>
            <w:vAlign w:val="center"/>
          </w:tcPr>
          <w:p w14:paraId="279A630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0.086</w:t>
            </w:r>
          </w:p>
        </w:tc>
      </w:tr>
      <w:tr w:rsidR="00696B8D" w14:paraId="05356932"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vAlign w:val="center"/>
          </w:tcPr>
          <w:p w14:paraId="6509E3F8"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Cultivar * Mix</w:t>
            </w:r>
          </w:p>
        </w:tc>
        <w:tc>
          <w:tcPr>
            <w:tcW w:w="754" w:type="pct"/>
            <w:vAlign w:val="center"/>
          </w:tcPr>
          <w:p w14:paraId="477B7DB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1.877</w:t>
            </w:r>
          </w:p>
        </w:tc>
        <w:tc>
          <w:tcPr>
            <w:tcW w:w="408" w:type="pct"/>
            <w:vAlign w:val="center"/>
          </w:tcPr>
          <w:p w14:paraId="67924FB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823" w:type="pct"/>
            <w:vAlign w:val="center"/>
          </w:tcPr>
          <w:p w14:paraId="7308D37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0.188</w:t>
            </w:r>
          </w:p>
        </w:tc>
        <w:tc>
          <w:tcPr>
            <w:tcW w:w="578" w:type="pct"/>
            <w:vAlign w:val="center"/>
          </w:tcPr>
          <w:p w14:paraId="34A5F1C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0.883</w:t>
            </w:r>
          </w:p>
        </w:tc>
        <w:tc>
          <w:tcPr>
            <w:tcW w:w="666" w:type="pct"/>
            <w:vAlign w:val="center"/>
          </w:tcPr>
          <w:p w14:paraId="5D38F58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0.555</w:t>
            </w:r>
          </w:p>
        </w:tc>
        <w:tc>
          <w:tcPr>
            <w:tcW w:w="888" w:type="pct"/>
            <w:vAlign w:val="center"/>
          </w:tcPr>
          <w:p w14:paraId="6D30D3A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0.148</w:t>
            </w:r>
          </w:p>
        </w:tc>
      </w:tr>
      <w:tr w:rsidR="002B1497" w14:paraId="68103762"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tcBorders>
              <w:top w:val="nil"/>
              <w:bottom w:val="single" w:sz="4" w:space="0" w:color="auto"/>
              <w:right w:val="nil"/>
            </w:tcBorders>
            <w:shd w:val="clear" w:color="auto" w:fill="F2F2F2" w:themeFill="background1" w:themeFillShade="F2"/>
            <w:vAlign w:val="center"/>
          </w:tcPr>
          <w:p w14:paraId="6D115271"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Error</w:t>
            </w:r>
          </w:p>
        </w:tc>
        <w:tc>
          <w:tcPr>
            <w:tcW w:w="754" w:type="pct"/>
            <w:tcBorders>
              <w:top w:val="nil"/>
              <w:left w:val="nil"/>
              <w:bottom w:val="single" w:sz="4" w:space="0" w:color="auto"/>
              <w:right w:val="nil"/>
            </w:tcBorders>
            <w:shd w:val="clear" w:color="auto" w:fill="F2F2F2" w:themeFill="background1" w:themeFillShade="F2"/>
            <w:vAlign w:val="center"/>
          </w:tcPr>
          <w:p w14:paraId="4C94AA7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10.843</w:t>
            </w:r>
          </w:p>
        </w:tc>
        <w:tc>
          <w:tcPr>
            <w:tcW w:w="408" w:type="pct"/>
            <w:tcBorders>
              <w:top w:val="nil"/>
              <w:left w:val="nil"/>
              <w:bottom w:val="single" w:sz="4" w:space="0" w:color="auto"/>
              <w:right w:val="nil"/>
            </w:tcBorders>
            <w:shd w:val="clear" w:color="auto" w:fill="F2F2F2" w:themeFill="background1" w:themeFillShade="F2"/>
            <w:vAlign w:val="center"/>
          </w:tcPr>
          <w:p w14:paraId="7E5D7DE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p>
        </w:tc>
        <w:tc>
          <w:tcPr>
            <w:tcW w:w="823" w:type="pct"/>
            <w:tcBorders>
              <w:top w:val="nil"/>
              <w:left w:val="nil"/>
              <w:bottom w:val="single" w:sz="4" w:space="0" w:color="auto"/>
              <w:right w:val="nil"/>
            </w:tcBorders>
            <w:shd w:val="clear" w:color="auto" w:fill="F2F2F2" w:themeFill="background1" w:themeFillShade="F2"/>
            <w:vAlign w:val="center"/>
          </w:tcPr>
          <w:p w14:paraId="63B4413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0.213</w:t>
            </w:r>
          </w:p>
        </w:tc>
        <w:tc>
          <w:tcPr>
            <w:tcW w:w="578" w:type="pct"/>
            <w:tcBorders>
              <w:top w:val="nil"/>
              <w:left w:val="nil"/>
              <w:bottom w:val="single" w:sz="4" w:space="0" w:color="auto"/>
              <w:right w:val="nil"/>
            </w:tcBorders>
            <w:shd w:val="clear" w:color="auto" w:fill="F2F2F2" w:themeFill="background1" w:themeFillShade="F2"/>
            <w:vAlign w:val="center"/>
          </w:tcPr>
          <w:p w14:paraId="1535BDDC"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6" w:type="pct"/>
            <w:tcBorders>
              <w:top w:val="nil"/>
              <w:left w:val="nil"/>
              <w:bottom w:val="single" w:sz="4" w:space="0" w:color="auto"/>
              <w:right w:val="nil"/>
            </w:tcBorders>
            <w:shd w:val="clear" w:color="auto" w:fill="F2F2F2" w:themeFill="background1" w:themeFillShade="F2"/>
            <w:vAlign w:val="center"/>
          </w:tcPr>
          <w:p w14:paraId="49C15838"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88" w:type="pct"/>
            <w:tcBorders>
              <w:top w:val="nil"/>
              <w:left w:val="nil"/>
              <w:bottom w:val="single" w:sz="4" w:space="0" w:color="auto"/>
            </w:tcBorders>
            <w:shd w:val="clear" w:color="auto" w:fill="F2F2F2" w:themeFill="background1" w:themeFillShade="F2"/>
            <w:vAlign w:val="center"/>
          </w:tcPr>
          <w:p w14:paraId="19623822"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41EA27CA"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bottom w:val="single" w:sz="4" w:space="0" w:color="auto"/>
            </w:tcBorders>
            <w:vAlign w:val="center"/>
          </w:tcPr>
          <w:p w14:paraId="51298BEF"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 xml:space="preserve">       2022</w:t>
            </w:r>
          </w:p>
        </w:tc>
      </w:tr>
      <w:tr w:rsidR="002B1497" w14:paraId="14C46149"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shd w:val="clear" w:color="auto" w:fill="F2F2F2" w:themeFill="background1" w:themeFillShade="F2"/>
          </w:tcPr>
          <w:p w14:paraId="4F0553AA"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Block</w:t>
            </w:r>
          </w:p>
        </w:tc>
        <w:tc>
          <w:tcPr>
            <w:tcW w:w="754" w:type="pct"/>
            <w:shd w:val="clear" w:color="auto" w:fill="F2F2F2" w:themeFill="background1" w:themeFillShade="F2"/>
          </w:tcPr>
          <w:p w14:paraId="1A676E1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4.520</w:t>
            </w:r>
          </w:p>
        </w:tc>
        <w:tc>
          <w:tcPr>
            <w:tcW w:w="408" w:type="pct"/>
            <w:shd w:val="clear" w:color="auto" w:fill="F2F2F2" w:themeFill="background1" w:themeFillShade="F2"/>
          </w:tcPr>
          <w:p w14:paraId="0CF706D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823" w:type="pct"/>
            <w:shd w:val="clear" w:color="auto" w:fill="F2F2F2" w:themeFill="background1" w:themeFillShade="F2"/>
          </w:tcPr>
          <w:p w14:paraId="7BCEB04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1.130</w:t>
            </w:r>
          </w:p>
        </w:tc>
        <w:tc>
          <w:tcPr>
            <w:tcW w:w="578" w:type="pct"/>
            <w:shd w:val="clear" w:color="auto" w:fill="F2F2F2" w:themeFill="background1" w:themeFillShade="F2"/>
          </w:tcPr>
          <w:p w14:paraId="434CD6B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2.783</w:t>
            </w:r>
          </w:p>
        </w:tc>
        <w:tc>
          <w:tcPr>
            <w:tcW w:w="666" w:type="pct"/>
            <w:shd w:val="clear" w:color="auto" w:fill="F2F2F2" w:themeFill="background1" w:themeFillShade="F2"/>
          </w:tcPr>
          <w:p w14:paraId="75D6760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0.033</w:t>
            </w:r>
          </w:p>
        </w:tc>
        <w:tc>
          <w:tcPr>
            <w:tcW w:w="888" w:type="pct"/>
            <w:shd w:val="clear" w:color="auto" w:fill="F2F2F2" w:themeFill="background1" w:themeFillShade="F2"/>
            <w:vAlign w:val="center"/>
          </w:tcPr>
          <w:p w14:paraId="3F7C0B2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0.141</w:t>
            </w:r>
          </w:p>
        </w:tc>
      </w:tr>
      <w:tr w:rsidR="00696B8D" w14:paraId="553E6172"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tcPr>
          <w:p w14:paraId="4CD4F500"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Cultivar</w:t>
            </w:r>
          </w:p>
        </w:tc>
        <w:tc>
          <w:tcPr>
            <w:tcW w:w="754" w:type="pct"/>
          </w:tcPr>
          <w:p w14:paraId="20C7E5C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10.031</w:t>
            </w:r>
          </w:p>
        </w:tc>
        <w:tc>
          <w:tcPr>
            <w:tcW w:w="408" w:type="pct"/>
          </w:tcPr>
          <w:p w14:paraId="2FC6E8E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823" w:type="pct"/>
          </w:tcPr>
          <w:p w14:paraId="7CE17EB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5.015</w:t>
            </w:r>
          </w:p>
        </w:tc>
        <w:tc>
          <w:tcPr>
            <w:tcW w:w="578" w:type="pct"/>
          </w:tcPr>
          <w:p w14:paraId="71C7376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12.349</w:t>
            </w:r>
          </w:p>
        </w:tc>
        <w:tc>
          <w:tcPr>
            <w:tcW w:w="666" w:type="pct"/>
          </w:tcPr>
          <w:p w14:paraId="02A54D4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888" w:type="pct"/>
            <w:vAlign w:val="center"/>
          </w:tcPr>
          <w:p w14:paraId="1A915A3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0.266</w:t>
            </w:r>
          </w:p>
        </w:tc>
      </w:tr>
      <w:tr w:rsidR="002B1497" w14:paraId="0F20D484"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shd w:val="clear" w:color="auto" w:fill="F2F2F2" w:themeFill="background1" w:themeFillShade="F2"/>
          </w:tcPr>
          <w:p w14:paraId="552D3A1D"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Mix</w:t>
            </w:r>
          </w:p>
        </w:tc>
        <w:tc>
          <w:tcPr>
            <w:tcW w:w="754" w:type="pct"/>
            <w:shd w:val="clear" w:color="auto" w:fill="F2F2F2" w:themeFill="background1" w:themeFillShade="F2"/>
          </w:tcPr>
          <w:p w14:paraId="431B535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5.705</w:t>
            </w:r>
          </w:p>
        </w:tc>
        <w:tc>
          <w:tcPr>
            <w:tcW w:w="408" w:type="pct"/>
            <w:shd w:val="clear" w:color="auto" w:fill="F2F2F2" w:themeFill="background1" w:themeFillShade="F2"/>
          </w:tcPr>
          <w:p w14:paraId="0A59CEA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823" w:type="pct"/>
            <w:shd w:val="clear" w:color="auto" w:fill="F2F2F2" w:themeFill="background1" w:themeFillShade="F2"/>
          </w:tcPr>
          <w:p w14:paraId="325AD66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1.141</w:t>
            </w:r>
          </w:p>
        </w:tc>
        <w:tc>
          <w:tcPr>
            <w:tcW w:w="578" w:type="pct"/>
            <w:shd w:val="clear" w:color="auto" w:fill="F2F2F2" w:themeFill="background1" w:themeFillShade="F2"/>
          </w:tcPr>
          <w:p w14:paraId="61DF3A0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2.809</w:t>
            </w:r>
          </w:p>
        </w:tc>
        <w:tc>
          <w:tcPr>
            <w:tcW w:w="666" w:type="pct"/>
            <w:shd w:val="clear" w:color="auto" w:fill="F2F2F2" w:themeFill="background1" w:themeFillShade="F2"/>
          </w:tcPr>
          <w:p w14:paraId="4BC202D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0.023</w:t>
            </w:r>
          </w:p>
        </w:tc>
        <w:tc>
          <w:tcPr>
            <w:tcW w:w="888" w:type="pct"/>
            <w:shd w:val="clear" w:color="auto" w:fill="F2F2F2" w:themeFill="background1" w:themeFillShade="F2"/>
            <w:vAlign w:val="center"/>
          </w:tcPr>
          <w:p w14:paraId="6CF5072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0.171</w:t>
            </w:r>
          </w:p>
        </w:tc>
      </w:tr>
      <w:tr w:rsidR="00696B8D" w14:paraId="514B8AD0"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tcPr>
          <w:p w14:paraId="798581F9"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Cultivar * Mix</w:t>
            </w:r>
          </w:p>
        </w:tc>
        <w:tc>
          <w:tcPr>
            <w:tcW w:w="754" w:type="pct"/>
          </w:tcPr>
          <w:p w14:paraId="11D82C3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8.547</w:t>
            </w:r>
          </w:p>
        </w:tc>
        <w:tc>
          <w:tcPr>
            <w:tcW w:w="408" w:type="pct"/>
          </w:tcPr>
          <w:p w14:paraId="2D25E08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823" w:type="pct"/>
          </w:tcPr>
          <w:p w14:paraId="21234FA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0.855</w:t>
            </w:r>
          </w:p>
        </w:tc>
        <w:tc>
          <w:tcPr>
            <w:tcW w:w="578" w:type="pct"/>
          </w:tcPr>
          <w:p w14:paraId="62B3340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2.103</w:t>
            </w:r>
          </w:p>
        </w:tc>
        <w:tc>
          <w:tcPr>
            <w:tcW w:w="666" w:type="pct"/>
          </w:tcPr>
          <w:p w14:paraId="0FE098A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0.036</w:t>
            </w:r>
          </w:p>
        </w:tc>
        <w:tc>
          <w:tcPr>
            <w:tcW w:w="888" w:type="pct"/>
            <w:vAlign w:val="center"/>
          </w:tcPr>
          <w:p w14:paraId="364D5F3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0.236</w:t>
            </w:r>
          </w:p>
        </w:tc>
      </w:tr>
      <w:tr w:rsidR="002B1497" w14:paraId="1A811D6C" w14:textId="77777777" w:rsidTr="002B1497">
        <w:trPr>
          <w:trHeight w:val="12"/>
          <w:jc w:val="center"/>
        </w:trPr>
        <w:tc>
          <w:tcPr>
            <w:cnfStyle w:val="001000000000" w:firstRow="0" w:lastRow="0" w:firstColumn="1" w:lastColumn="0" w:oddVBand="0" w:evenVBand="0" w:oddHBand="0" w:evenHBand="0" w:firstRowFirstColumn="0" w:firstRowLastColumn="0" w:lastRowFirstColumn="0" w:lastRowLastColumn="0"/>
            <w:tcW w:w="883" w:type="pct"/>
            <w:tcBorders>
              <w:bottom w:val="single" w:sz="4" w:space="0" w:color="auto"/>
            </w:tcBorders>
            <w:shd w:val="clear" w:color="auto" w:fill="F2F2F2" w:themeFill="background1" w:themeFillShade="F2"/>
          </w:tcPr>
          <w:p w14:paraId="5A193DBB"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Error</w:t>
            </w:r>
          </w:p>
        </w:tc>
        <w:tc>
          <w:tcPr>
            <w:tcW w:w="754" w:type="pct"/>
            <w:tcBorders>
              <w:bottom w:val="single" w:sz="4" w:space="0" w:color="auto"/>
            </w:tcBorders>
            <w:shd w:val="clear" w:color="auto" w:fill="F2F2F2" w:themeFill="background1" w:themeFillShade="F2"/>
          </w:tcPr>
          <w:p w14:paraId="1562058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27.617</w:t>
            </w:r>
          </w:p>
        </w:tc>
        <w:tc>
          <w:tcPr>
            <w:tcW w:w="408" w:type="pct"/>
            <w:tcBorders>
              <w:bottom w:val="single" w:sz="4" w:space="0" w:color="auto"/>
            </w:tcBorders>
            <w:shd w:val="clear" w:color="auto" w:fill="F2F2F2" w:themeFill="background1" w:themeFillShade="F2"/>
          </w:tcPr>
          <w:p w14:paraId="6C7BCB2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w:t>
            </w:r>
          </w:p>
        </w:tc>
        <w:tc>
          <w:tcPr>
            <w:tcW w:w="823" w:type="pct"/>
            <w:tcBorders>
              <w:bottom w:val="single" w:sz="4" w:space="0" w:color="auto"/>
            </w:tcBorders>
            <w:shd w:val="clear" w:color="auto" w:fill="F2F2F2" w:themeFill="background1" w:themeFillShade="F2"/>
          </w:tcPr>
          <w:p w14:paraId="642DD50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0.406</w:t>
            </w:r>
          </w:p>
        </w:tc>
        <w:tc>
          <w:tcPr>
            <w:tcW w:w="578" w:type="pct"/>
            <w:tcBorders>
              <w:bottom w:val="single" w:sz="4" w:space="0" w:color="auto"/>
            </w:tcBorders>
            <w:shd w:val="clear" w:color="auto" w:fill="F2F2F2" w:themeFill="background1" w:themeFillShade="F2"/>
          </w:tcPr>
          <w:p w14:paraId="4D529EE6"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6" w:type="pct"/>
            <w:tcBorders>
              <w:bottom w:val="single" w:sz="4" w:space="0" w:color="auto"/>
            </w:tcBorders>
            <w:shd w:val="clear" w:color="auto" w:fill="F2F2F2" w:themeFill="background1" w:themeFillShade="F2"/>
          </w:tcPr>
          <w:p w14:paraId="75A6B538"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88" w:type="pct"/>
            <w:tcBorders>
              <w:bottom w:val="single" w:sz="4" w:space="0" w:color="auto"/>
            </w:tcBorders>
            <w:shd w:val="clear" w:color="auto" w:fill="F2F2F2" w:themeFill="background1" w:themeFillShade="F2"/>
          </w:tcPr>
          <w:p w14:paraId="1783131E"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667AF59" w14:textId="2C466446" w:rsidR="00886B4E" w:rsidRDefault="00E248D1" w:rsidP="00886B4E">
      <w:pPr>
        <w:rPr>
          <w:rFonts w:ascii="Times New Roman" w:hAnsi="Times New Roman" w:cs="Times New Roman"/>
          <w:sz w:val="20"/>
          <w:szCs w:val="20"/>
        </w:rPr>
        <w:sectPr w:rsidR="00886B4E">
          <w:type w:val="continuous"/>
          <w:pgSz w:w="11909" w:h="16834"/>
          <w:pgMar w:top="1440" w:right="1440" w:bottom="1440" w:left="1440" w:header="720" w:footer="720" w:gutter="0"/>
          <w:cols w:space="720"/>
          <w:docGrid w:linePitch="360"/>
        </w:sectPr>
      </w:pPr>
      <w:r>
        <w:rPr>
          <w:rFonts w:ascii="Times New Roman" w:hAnsi="Times New Roman" w:cs="Times New Roman"/>
          <w:sz w:val="20"/>
          <w:szCs w:val="20"/>
        </w:rPr>
        <w:br w:type="page"/>
      </w:r>
    </w:p>
    <w:p w14:paraId="76DD13FF" w14:textId="77777777" w:rsidR="00696B8D" w:rsidRDefault="00E248D1" w:rsidP="009C5FDC">
      <w:pPr>
        <w:spacing w:after="0" w:line="240" w:lineRule="auto"/>
        <w:rPr>
          <w:rFonts w:ascii="Times New Roman" w:hAnsi="Times New Roman" w:cs="Times New Roman"/>
          <w:sz w:val="20"/>
          <w:szCs w:val="20"/>
        </w:rPr>
      </w:pPr>
      <w:proofErr w:type="gramStart"/>
      <w:r w:rsidRPr="0061793B">
        <w:rPr>
          <w:rFonts w:ascii="Times New Roman" w:hAnsi="Times New Roman" w:cs="Times New Roman"/>
          <w:b/>
          <w:bCs/>
          <w:sz w:val="20"/>
          <w:szCs w:val="20"/>
        </w:rPr>
        <w:lastRenderedPageBreak/>
        <w:t>Fig.</w:t>
      </w:r>
      <w:r w:rsidRPr="0061793B">
        <w:rPr>
          <w:rFonts w:ascii="Times New Roman" w:hAnsi="Times New Roman" w:cs="Times New Roman"/>
          <w:sz w:val="20"/>
          <w:szCs w:val="20"/>
        </w:rPr>
        <w:t xml:space="preserve"> </w:t>
      </w:r>
      <w:r w:rsidRPr="0061793B">
        <w:rPr>
          <w:rFonts w:ascii="Times New Roman" w:hAnsi="Times New Roman" w:cs="Times New Roman"/>
          <w:b/>
          <w:bCs/>
          <w:sz w:val="20"/>
          <w:szCs w:val="20"/>
        </w:rPr>
        <w:t>4</w:t>
      </w:r>
      <w:r w:rsidRPr="0061793B">
        <w:rPr>
          <w:rFonts w:ascii="Times New Roman" w:hAnsi="Times New Roman" w:cs="Times New Roman"/>
          <w:sz w:val="20"/>
          <w:szCs w:val="20"/>
        </w:rPr>
        <w:t>.</w:t>
      </w:r>
      <w:proofErr w:type="gramEnd"/>
      <w:r w:rsidRPr="0061793B">
        <w:rPr>
          <w:rFonts w:ascii="Times New Roman" w:hAnsi="Times New Roman" w:cs="Times New Roman"/>
          <w:sz w:val="20"/>
          <w:szCs w:val="20"/>
        </w:rPr>
        <w:t xml:space="preserve"> </w:t>
      </w:r>
      <w:proofErr w:type="gramStart"/>
      <w:r w:rsidRPr="0061793B">
        <w:rPr>
          <w:rFonts w:ascii="Times New Roman" w:eastAsiaTheme="minorEastAsia" w:hAnsi="Times New Roman" w:cs="Times New Roman"/>
          <w:b/>
          <w:bCs/>
          <w:sz w:val="20"/>
          <w:szCs w:val="20"/>
          <w:lang w:bidi="ar-EG"/>
        </w:rPr>
        <w:t xml:space="preserve">Standardized </w:t>
      </w:r>
      <w:r>
        <w:rPr>
          <w:rFonts w:ascii="Times New Roman" w:eastAsiaTheme="minorEastAsia" w:hAnsi="Times New Roman" w:cs="Times New Roman"/>
          <w:b/>
          <w:bCs/>
          <w:sz w:val="20"/>
          <w:szCs w:val="20"/>
          <w:lang w:bidi="ar-EG"/>
        </w:rPr>
        <w:t>residuals per clover cultivar in 2021 and 2022.</w:t>
      </w:r>
      <w:proofErr w:type="gramEnd"/>
    </w:p>
    <w:p w14:paraId="1A550FD4" w14:textId="77777777" w:rsidR="00696B8D" w:rsidRDefault="00696B8D">
      <w:pPr>
        <w:spacing w:after="0" w:line="240" w:lineRule="auto"/>
        <w:ind w:hanging="1134"/>
        <w:rPr>
          <w:rFonts w:ascii="Times New Roman" w:hAnsi="Times New Roman" w:cs="Times New Roman"/>
          <w:sz w:val="20"/>
          <w:szCs w:val="20"/>
        </w:rPr>
      </w:pPr>
    </w:p>
    <w:tbl>
      <w:tblPr>
        <w:tblStyle w:val="TableGrid"/>
        <w:tblW w:w="9178" w:type="dxa"/>
        <w:jc w:val="center"/>
        <w:tblInd w:w="1896" w:type="dxa"/>
        <w:tblLook w:val="04A0" w:firstRow="1" w:lastRow="0" w:firstColumn="1" w:lastColumn="0" w:noHBand="0" w:noVBand="1"/>
      </w:tblPr>
      <w:tblGrid>
        <w:gridCol w:w="4410"/>
        <w:gridCol w:w="4768"/>
      </w:tblGrid>
      <w:tr w:rsidR="00696B8D" w14:paraId="1C9D32E2" w14:textId="77777777" w:rsidTr="00AB0158">
        <w:trPr>
          <w:trHeight w:val="418"/>
          <w:jc w:val="center"/>
        </w:trPr>
        <w:tc>
          <w:tcPr>
            <w:tcW w:w="4410" w:type="dxa"/>
          </w:tcPr>
          <w:p w14:paraId="4C4D0AF6" w14:textId="77777777" w:rsidR="00696B8D" w:rsidRDefault="00E248D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2021 (a)</w:t>
            </w:r>
          </w:p>
        </w:tc>
        <w:tc>
          <w:tcPr>
            <w:tcW w:w="4768" w:type="dxa"/>
          </w:tcPr>
          <w:p w14:paraId="42AA5C21" w14:textId="77777777" w:rsidR="00696B8D" w:rsidRDefault="00E248D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2022 (b)</w:t>
            </w:r>
          </w:p>
        </w:tc>
      </w:tr>
    </w:tbl>
    <w:p w14:paraId="55B5DA39" w14:textId="77777777" w:rsidR="00696B8D" w:rsidRDefault="00E248D1">
      <w:pPr>
        <w:spacing w:after="0" w:line="240" w:lineRule="auto"/>
        <w:ind w:firstLine="360"/>
        <w:rPr>
          <w:rFonts w:ascii="Times New Roman" w:hAnsi="Times New Roman" w:cs="Times New Roman"/>
          <w:sz w:val="20"/>
          <w:szCs w:val="20"/>
        </w:rPr>
      </w:pPr>
      <w:bookmarkStart w:id="2" w:name="_GoBack"/>
      <w:r>
        <w:rPr>
          <w:rFonts w:ascii="Times New Roman" w:hAnsi="Times New Roman" w:cs="Times New Roman"/>
          <w:noProof/>
          <w:sz w:val="20"/>
          <w:szCs w:val="20"/>
        </w:rPr>
        <w:drawing>
          <wp:anchor distT="0" distB="0" distL="114300" distR="114300" simplePos="0" relativeHeight="251662848" behindDoc="0" locked="0" layoutInCell="1" allowOverlap="1" wp14:anchorId="640AA527" wp14:editId="1C3281D4">
            <wp:simplePos x="0" y="0"/>
            <wp:positionH relativeFrom="margin">
              <wp:align>center</wp:align>
            </wp:positionH>
            <wp:positionV relativeFrom="paragraph">
              <wp:posOffset>123825</wp:posOffset>
            </wp:positionV>
            <wp:extent cx="5770245" cy="8001000"/>
            <wp:effectExtent l="0" t="0" r="1905" b="0"/>
            <wp:wrapNone/>
            <wp:docPr id="2045810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10852"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t="6927"/>
                    <a:stretch>
                      <a:fillRect/>
                    </a:stretch>
                  </pic:blipFill>
                  <pic:spPr>
                    <a:xfrm>
                      <a:off x="0" y="0"/>
                      <a:ext cx="5773260" cy="80051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p w14:paraId="3C81998B" w14:textId="77777777" w:rsidR="00696B8D" w:rsidRDefault="00696B8D">
      <w:pPr>
        <w:spacing w:after="0" w:line="240" w:lineRule="auto"/>
        <w:ind w:firstLine="360"/>
        <w:rPr>
          <w:rFonts w:ascii="Times New Roman" w:hAnsi="Times New Roman" w:cs="Times New Roman"/>
          <w:sz w:val="20"/>
          <w:szCs w:val="20"/>
        </w:rPr>
      </w:pPr>
    </w:p>
    <w:p w14:paraId="52EC455B" w14:textId="77777777" w:rsidR="00696B8D" w:rsidRDefault="00696B8D">
      <w:pPr>
        <w:spacing w:after="0" w:line="240" w:lineRule="auto"/>
        <w:ind w:firstLine="360"/>
        <w:rPr>
          <w:rFonts w:ascii="Times New Roman" w:hAnsi="Times New Roman" w:cs="Times New Roman"/>
          <w:sz w:val="20"/>
          <w:szCs w:val="20"/>
        </w:rPr>
      </w:pPr>
    </w:p>
    <w:p w14:paraId="4D2DA86C" w14:textId="77777777" w:rsidR="00696B8D" w:rsidRDefault="00696B8D">
      <w:pPr>
        <w:spacing w:after="0" w:line="240" w:lineRule="auto"/>
        <w:rPr>
          <w:rFonts w:ascii="Times New Roman" w:hAnsi="Times New Roman" w:cs="Times New Roman"/>
          <w:sz w:val="20"/>
          <w:szCs w:val="20"/>
        </w:rPr>
      </w:pPr>
    </w:p>
    <w:p w14:paraId="6BA31471" w14:textId="77777777" w:rsidR="00696B8D" w:rsidRDefault="00696B8D">
      <w:pPr>
        <w:spacing w:after="0" w:line="240" w:lineRule="auto"/>
        <w:ind w:firstLine="360"/>
        <w:rPr>
          <w:rFonts w:ascii="Times New Roman" w:hAnsi="Times New Roman" w:cs="Times New Roman"/>
          <w:sz w:val="20"/>
          <w:szCs w:val="20"/>
        </w:rPr>
      </w:pPr>
    </w:p>
    <w:p w14:paraId="6A5431C1" w14:textId="77777777" w:rsidR="00696B8D" w:rsidRDefault="00696B8D">
      <w:pPr>
        <w:spacing w:after="0" w:line="240" w:lineRule="auto"/>
        <w:ind w:firstLine="360"/>
        <w:rPr>
          <w:rFonts w:ascii="Times New Roman" w:hAnsi="Times New Roman" w:cs="Times New Roman"/>
          <w:sz w:val="20"/>
          <w:szCs w:val="20"/>
        </w:rPr>
      </w:pPr>
    </w:p>
    <w:p w14:paraId="3B0598F2" w14:textId="77777777" w:rsidR="00696B8D" w:rsidRDefault="00696B8D">
      <w:pPr>
        <w:spacing w:after="0" w:line="240" w:lineRule="auto"/>
        <w:ind w:firstLine="360"/>
        <w:rPr>
          <w:rFonts w:ascii="Times New Roman" w:hAnsi="Times New Roman" w:cs="Times New Roman"/>
          <w:sz w:val="20"/>
          <w:szCs w:val="20"/>
        </w:rPr>
      </w:pPr>
    </w:p>
    <w:p w14:paraId="60C961F7" w14:textId="77777777" w:rsidR="00696B8D" w:rsidRDefault="00696B8D">
      <w:pPr>
        <w:spacing w:after="0" w:line="240" w:lineRule="auto"/>
        <w:ind w:hanging="1134"/>
        <w:rPr>
          <w:rFonts w:ascii="Times New Roman" w:hAnsi="Times New Roman" w:cs="Times New Roman"/>
          <w:b/>
          <w:bCs/>
          <w:color w:val="FF0000"/>
          <w:sz w:val="20"/>
          <w:szCs w:val="20"/>
        </w:rPr>
      </w:pPr>
    </w:p>
    <w:p w14:paraId="28C029B5" w14:textId="77777777" w:rsidR="00696B8D" w:rsidRDefault="00696B8D">
      <w:pPr>
        <w:spacing w:after="0" w:line="240" w:lineRule="auto"/>
        <w:ind w:hanging="1134"/>
        <w:rPr>
          <w:rFonts w:ascii="Times New Roman" w:hAnsi="Times New Roman" w:cs="Times New Roman"/>
          <w:b/>
          <w:bCs/>
          <w:color w:val="FF0000"/>
          <w:sz w:val="20"/>
          <w:szCs w:val="20"/>
        </w:rPr>
      </w:pPr>
    </w:p>
    <w:p w14:paraId="6F0CCA96" w14:textId="77777777" w:rsidR="00696B8D" w:rsidRDefault="00696B8D">
      <w:pPr>
        <w:spacing w:after="0" w:line="240" w:lineRule="auto"/>
        <w:ind w:hanging="1134"/>
        <w:rPr>
          <w:rFonts w:ascii="Times New Roman" w:hAnsi="Times New Roman" w:cs="Times New Roman"/>
          <w:b/>
          <w:bCs/>
          <w:color w:val="FF0000"/>
          <w:sz w:val="20"/>
          <w:szCs w:val="20"/>
        </w:rPr>
      </w:pPr>
    </w:p>
    <w:p w14:paraId="58C4C16B" w14:textId="77777777" w:rsidR="00696B8D" w:rsidRDefault="00696B8D">
      <w:pPr>
        <w:spacing w:after="0" w:line="240" w:lineRule="auto"/>
        <w:ind w:hanging="1134"/>
        <w:rPr>
          <w:rFonts w:ascii="Times New Roman" w:hAnsi="Times New Roman" w:cs="Times New Roman"/>
          <w:b/>
          <w:bCs/>
          <w:color w:val="FF0000"/>
          <w:sz w:val="20"/>
          <w:szCs w:val="20"/>
        </w:rPr>
      </w:pPr>
    </w:p>
    <w:p w14:paraId="0F3D197D" w14:textId="77777777" w:rsidR="00696B8D" w:rsidRDefault="00696B8D">
      <w:pPr>
        <w:spacing w:after="0" w:line="240" w:lineRule="auto"/>
        <w:ind w:hanging="1134"/>
        <w:rPr>
          <w:rFonts w:ascii="Times New Roman" w:hAnsi="Times New Roman" w:cs="Times New Roman"/>
          <w:b/>
          <w:bCs/>
          <w:color w:val="FF0000"/>
          <w:sz w:val="20"/>
          <w:szCs w:val="20"/>
        </w:rPr>
      </w:pPr>
    </w:p>
    <w:p w14:paraId="36078E4D" w14:textId="77777777" w:rsidR="00696B8D" w:rsidRDefault="00696B8D">
      <w:pPr>
        <w:spacing w:after="0" w:line="240" w:lineRule="auto"/>
        <w:ind w:hanging="1134"/>
        <w:rPr>
          <w:rFonts w:ascii="Times New Roman" w:hAnsi="Times New Roman" w:cs="Times New Roman"/>
          <w:b/>
          <w:bCs/>
          <w:color w:val="FF0000"/>
          <w:sz w:val="20"/>
          <w:szCs w:val="20"/>
        </w:rPr>
      </w:pPr>
    </w:p>
    <w:p w14:paraId="5AEAFB29" w14:textId="77777777" w:rsidR="00696B8D" w:rsidRDefault="00696B8D">
      <w:pPr>
        <w:spacing w:after="0" w:line="240" w:lineRule="auto"/>
        <w:ind w:hanging="1134"/>
        <w:rPr>
          <w:rFonts w:ascii="Times New Roman" w:hAnsi="Times New Roman" w:cs="Times New Roman"/>
          <w:b/>
          <w:bCs/>
          <w:color w:val="FF0000"/>
          <w:sz w:val="20"/>
          <w:szCs w:val="20"/>
        </w:rPr>
      </w:pPr>
    </w:p>
    <w:p w14:paraId="03B22FE9" w14:textId="77777777" w:rsidR="00696B8D" w:rsidRDefault="00696B8D">
      <w:pPr>
        <w:spacing w:after="0" w:line="240" w:lineRule="auto"/>
        <w:ind w:hanging="1134"/>
        <w:rPr>
          <w:rFonts w:ascii="Times New Roman" w:hAnsi="Times New Roman" w:cs="Times New Roman"/>
          <w:b/>
          <w:bCs/>
          <w:color w:val="FF0000"/>
          <w:sz w:val="20"/>
          <w:szCs w:val="20"/>
        </w:rPr>
      </w:pPr>
    </w:p>
    <w:p w14:paraId="65E4B337" w14:textId="77777777" w:rsidR="00696B8D" w:rsidRDefault="00696B8D">
      <w:pPr>
        <w:spacing w:after="0" w:line="240" w:lineRule="auto"/>
        <w:ind w:hanging="1134"/>
        <w:rPr>
          <w:rFonts w:ascii="Times New Roman" w:hAnsi="Times New Roman" w:cs="Times New Roman"/>
          <w:b/>
          <w:bCs/>
          <w:color w:val="FF0000"/>
          <w:sz w:val="20"/>
          <w:szCs w:val="20"/>
        </w:rPr>
      </w:pPr>
    </w:p>
    <w:p w14:paraId="11BC4051" w14:textId="77777777" w:rsidR="00696B8D" w:rsidRDefault="00696B8D">
      <w:pPr>
        <w:spacing w:after="0" w:line="240" w:lineRule="auto"/>
        <w:ind w:hanging="1134"/>
        <w:rPr>
          <w:rFonts w:ascii="Times New Roman" w:hAnsi="Times New Roman" w:cs="Times New Roman"/>
          <w:b/>
          <w:bCs/>
          <w:color w:val="FF0000"/>
          <w:sz w:val="20"/>
          <w:szCs w:val="20"/>
        </w:rPr>
      </w:pPr>
    </w:p>
    <w:p w14:paraId="7DFC1626" w14:textId="77777777" w:rsidR="00696B8D" w:rsidRDefault="00696B8D">
      <w:pPr>
        <w:spacing w:after="0" w:line="240" w:lineRule="auto"/>
        <w:ind w:hanging="1134"/>
        <w:rPr>
          <w:rFonts w:ascii="Times New Roman" w:hAnsi="Times New Roman" w:cs="Times New Roman"/>
          <w:b/>
          <w:bCs/>
          <w:color w:val="FF0000"/>
          <w:sz w:val="20"/>
          <w:szCs w:val="20"/>
        </w:rPr>
      </w:pPr>
    </w:p>
    <w:p w14:paraId="4AEAAEE2" w14:textId="77777777" w:rsidR="00696B8D" w:rsidRDefault="00696B8D">
      <w:pPr>
        <w:spacing w:after="0" w:line="240" w:lineRule="auto"/>
        <w:ind w:hanging="1134"/>
        <w:rPr>
          <w:rFonts w:ascii="Times New Roman" w:hAnsi="Times New Roman" w:cs="Times New Roman"/>
          <w:b/>
          <w:bCs/>
          <w:color w:val="FF0000"/>
          <w:sz w:val="20"/>
          <w:szCs w:val="20"/>
        </w:rPr>
      </w:pPr>
    </w:p>
    <w:p w14:paraId="2843F057" w14:textId="77777777" w:rsidR="00696B8D" w:rsidRDefault="00696B8D">
      <w:pPr>
        <w:spacing w:after="0" w:line="240" w:lineRule="auto"/>
        <w:ind w:hanging="1134"/>
        <w:rPr>
          <w:rFonts w:ascii="Times New Roman" w:hAnsi="Times New Roman" w:cs="Times New Roman"/>
          <w:b/>
          <w:bCs/>
          <w:color w:val="FF0000"/>
          <w:sz w:val="20"/>
          <w:szCs w:val="20"/>
        </w:rPr>
      </w:pPr>
    </w:p>
    <w:p w14:paraId="51680415" w14:textId="77777777" w:rsidR="00696B8D" w:rsidRDefault="00696B8D">
      <w:pPr>
        <w:spacing w:after="0" w:line="240" w:lineRule="auto"/>
        <w:ind w:hanging="1134"/>
        <w:rPr>
          <w:rFonts w:ascii="Times New Roman" w:hAnsi="Times New Roman" w:cs="Times New Roman"/>
          <w:b/>
          <w:bCs/>
          <w:color w:val="FF0000"/>
          <w:sz w:val="20"/>
          <w:szCs w:val="20"/>
        </w:rPr>
      </w:pPr>
    </w:p>
    <w:p w14:paraId="1E71889A" w14:textId="77777777" w:rsidR="00696B8D" w:rsidRDefault="00696B8D">
      <w:pPr>
        <w:spacing w:after="0" w:line="240" w:lineRule="auto"/>
        <w:ind w:hanging="1134"/>
        <w:rPr>
          <w:rFonts w:ascii="Times New Roman" w:hAnsi="Times New Roman" w:cs="Times New Roman"/>
          <w:b/>
          <w:bCs/>
          <w:color w:val="FF0000"/>
          <w:sz w:val="20"/>
          <w:szCs w:val="20"/>
        </w:rPr>
      </w:pPr>
    </w:p>
    <w:p w14:paraId="04922FCD" w14:textId="77777777" w:rsidR="00696B8D" w:rsidRDefault="00696B8D">
      <w:pPr>
        <w:spacing w:after="0" w:line="240" w:lineRule="auto"/>
        <w:ind w:hanging="1134"/>
        <w:rPr>
          <w:rFonts w:ascii="Times New Roman" w:hAnsi="Times New Roman" w:cs="Times New Roman"/>
          <w:b/>
          <w:bCs/>
          <w:color w:val="FF0000"/>
          <w:sz w:val="20"/>
          <w:szCs w:val="20"/>
        </w:rPr>
      </w:pPr>
    </w:p>
    <w:p w14:paraId="77407342" w14:textId="77777777" w:rsidR="00696B8D" w:rsidRDefault="00696B8D">
      <w:pPr>
        <w:spacing w:after="0" w:line="240" w:lineRule="auto"/>
        <w:ind w:hanging="1134"/>
        <w:rPr>
          <w:rFonts w:ascii="Times New Roman" w:hAnsi="Times New Roman" w:cs="Times New Roman"/>
          <w:b/>
          <w:bCs/>
          <w:color w:val="FF0000"/>
          <w:sz w:val="20"/>
          <w:szCs w:val="20"/>
        </w:rPr>
      </w:pPr>
    </w:p>
    <w:p w14:paraId="7E92961F" w14:textId="77777777" w:rsidR="00696B8D" w:rsidRDefault="00696B8D">
      <w:pPr>
        <w:spacing w:after="0" w:line="240" w:lineRule="auto"/>
        <w:ind w:hanging="1134"/>
        <w:rPr>
          <w:rFonts w:ascii="Times New Roman" w:hAnsi="Times New Roman" w:cs="Times New Roman"/>
          <w:b/>
          <w:bCs/>
          <w:color w:val="FF0000"/>
          <w:sz w:val="20"/>
          <w:szCs w:val="20"/>
        </w:rPr>
      </w:pPr>
    </w:p>
    <w:p w14:paraId="589619DF" w14:textId="77777777" w:rsidR="00696B8D" w:rsidRDefault="00696B8D">
      <w:pPr>
        <w:spacing w:after="0" w:line="240" w:lineRule="auto"/>
        <w:ind w:hanging="1134"/>
        <w:rPr>
          <w:rFonts w:ascii="Times New Roman" w:hAnsi="Times New Roman" w:cs="Times New Roman"/>
          <w:b/>
          <w:bCs/>
          <w:color w:val="FF0000"/>
          <w:sz w:val="20"/>
          <w:szCs w:val="20"/>
        </w:rPr>
      </w:pPr>
    </w:p>
    <w:p w14:paraId="116B6E89" w14:textId="77777777" w:rsidR="00696B8D" w:rsidRDefault="00696B8D">
      <w:pPr>
        <w:spacing w:after="0" w:line="240" w:lineRule="auto"/>
        <w:ind w:hanging="1134"/>
        <w:rPr>
          <w:rFonts w:ascii="Times New Roman" w:hAnsi="Times New Roman" w:cs="Times New Roman"/>
          <w:b/>
          <w:bCs/>
          <w:color w:val="FF0000"/>
          <w:sz w:val="20"/>
          <w:szCs w:val="20"/>
        </w:rPr>
      </w:pPr>
    </w:p>
    <w:p w14:paraId="617C2E2C" w14:textId="77777777" w:rsidR="00696B8D" w:rsidRDefault="00696B8D">
      <w:pPr>
        <w:spacing w:after="0" w:line="240" w:lineRule="auto"/>
        <w:ind w:hanging="1134"/>
        <w:rPr>
          <w:rFonts w:ascii="Times New Roman" w:hAnsi="Times New Roman" w:cs="Times New Roman"/>
          <w:b/>
          <w:bCs/>
          <w:color w:val="FF0000"/>
          <w:sz w:val="20"/>
          <w:szCs w:val="20"/>
        </w:rPr>
      </w:pPr>
    </w:p>
    <w:p w14:paraId="740434DC" w14:textId="77777777" w:rsidR="00696B8D" w:rsidRDefault="00696B8D">
      <w:pPr>
        <w:spacing w:after="0" w:line="240" w:lineRule="auto"/>
        <w:ind w:hanging="1134"/>
        <w:rPr>
          <w:rFonts w:ascii="Times New Roman" w:hAnsi="Times New Roman" w:cs="Times New Roman"/>
          <w:b/>
          <w:bCs/>
          <w:color w:val="FF0000"/>
          <w:sz w:val="20"/>
          <w:szCs w:val="20"/>
        </w:rPr>
      </w:pPr>
    </w:p>
    <w:p w14:paraId="606CC4D2" w14:textId="77777777" w:rsidR="00696B8D" w:rsidRDefault="00696B8D">
      <w:pPr>
        <w:spacing w:after="0" w:line="240" w:lineRule="auto"/>
        <w:ind w:hanging="1134"/>
        <w:rPr>
          <w:rFonts w:ascii="Times New Roman" w:hAnsi="Times New Roman" w:cs="Times New Roman"/>
          <w:b/>
          <w:bCs/>
          <w:color w:val="FF0000"/>
          <w:sz w:val="20"/>
          <w:szCs w:val="20"/>
        </w:rPr>
      </w:pPr>
    </w:p>
    <w:p w14:paraId="47C79184" w14:textId="77777777" w:rsidR="00696B8D" w:rsidRDefault="00696B8D">
      <w:pPr>
        <w:spacing w:after="0" w:line="240" w:lineRule="auto"/>
        <w:ind w:hanging="1134"/>
        <w:rPr>
          <w:rFonts w:ascii="Times New Roman" w:hAnsi="Times New Roman" w:cs="Times New Roman"/>
          <w:b/>
          <w:bCs/>
          <w:color w:val="FF0000"/>
          <w:sz w:val="20"/>
          <w:szCs w:val="20"/>
        </w:rPr>
      </w:pPr>
    </w:p>
    <w:p w14:paraId="4E265E01" w14:textId="77777777" w:rsidR="00696B8D" w:rsidRDefault="00696B8D">
      <w:pPr>
        <w:spacing w:after="0" w:line="240" w:lineRule="auto"/>
        <w:ind w:hanging="1134"/>
        <w:rPr>
          <w:rFonts w:ascii="Times New Roman" w:hAnsi="Times New Roman" w:cs="Times New Roman"/>
          <w:b/>
          <w:bCs/>
          <w:color w:val="FF0000"/>
          <w:sz w:val="20"/>
          <w:szCs w:val="20"/>
        </w:rPr>
      </w:pPr>
    </w:p>
    <w:p w14:paraId="30F1192B" w14:textId="77777777" w:rsidR="00696B8D" w:rsidRDefault="00696B8D">
      <w:pPr>
        <w:spacing w:after="0" w:line="240" w:lineRule="auto"/>
        <w:ind w:hanging="1134"/>
        <w:rPr>
          <w:rFonts w:ascii="Times New Roman" w:hAnsi="Times New Roman" w:cs="Times New Roman"/>
          <w:b/>
          <w:bCs/>
          <w:color w:val="FF0000"/>
          <w:sz w:val="20"/>
          <w:szCs w:val="20"/>
        </w:rPr>
      </w:pPr>
    </w:p>
    <w:p w14:paraId="2C5F4111" w14:textId="77777777" w:rsidR="00696B8D" w:rsidRDefault="00696B8D">
      <w:pPr>
        <w:spacing w:after="0" w:line="240" w:lineRule="auto"/>
        <w:ind w:hanging="1134"/>
        <w:rPr>
          <w:rFonts w:ascii="Times New Roman" w:hAnsi="Times New Roman" w:cs="Times New Roman"/>
          <w:b/>
          <w:bCs/>
          <w:color w:val="FF0000"/>
          <w:sz w:val="20"/>
          <w:szCs w:val="20"/>
        </w:rPr>
      </w:pPr>
    </w:p>
    <w:p w14:paraId="5D4FF6BA" w14:textId="77777777" w:rsidR="00696B8D" w:rsidRDefault="00696B8D">
      <w:pPr>
        <w:spacing w:after="0" w:line="240" w:lineRule="auto"/>
        <w:ind w:hanging="1134"/>
        <w:rPr>
          <w:rFonts w:ascii="Times New Roman" w:hAnsi="Times New Roman" w:cs="Times New Roman"/>
          <w:b/>
          <w:bCs/>
          <w:color w:val="FF0000"/>
          <w:sz w:val="20"/>
          <w:szCs w:val="20"/>
        </w:rPr>
      </w:pPr>
    </w:p>
    <w:p w14:paraId="5FB91755" w14:textId="77777777" w:rsidR="00696B8D" w:rsidRDefault="00696B8D">
      <w:pPr>
        <w:spacing w:after="0" w:line="240" w:lineRule="auto"/>
        <w:ind w:hanging="1134"/>
        <w:rPr>
          <w:rFonts w:ascii="Times New Roman" w:hAnsi="Times New Roman" w:cs="Times New Roman"/>
          <w:b/>
          <w:bCs/>
          <w:color w:val="FF0000"/>
          <w:sz w:val="20"/>
          <w:szCs w:val="20"/>
        </w:rPr>
      </w:pPr>
    </w:p>
    <w:p w14:paraId="5AC108F2" w14:textId="77777777" w:rsidR="00696B8D" w:rsidRDefault="00696B8D">
      <w:pPr>
        <w:spacing w:after="0" w:line="240" w:lineRule="auto"/>
        <w:ind w:hanging="1134"/>
        <w:rPr>
          <w:rFonts w:ascii="Times New Roman" w:hAnsi="Times New Roman" w:cs="Times New Roman"/>
          <w:b/>
          <w:bCs/>
          <w:color w:val="FF0000"/>
          <w:sz w:val="20"/>
          <w:szCs w:val="20"/>
        </w:rPr>
      </w:pPr>
    </w:p>
    <w:p w14:paraId="3A81096D" w14:textId="77777777" w:rsidR="00696B8D" w:rsidRDefault="00696B8D">
      <w:pPr>
        <w:spacing w:after="0" w:line="240" w:lineRule="auto"/>
        <w:ind w:hanging="1134"/>
        <w:rPr>
          <w:rFonts w:ascii="Times New Roman" w:hAnsi="Times New Roman" w:cs="Times New Roman"/>
          <w:b/>
          <w:bCs/>
          <w:color w:val="FF0000"/>
          <w:sz w:val="20"/>
          <w:szCs w:val="20"/>
        </w:rPr>
      </w:pPr>
    </w:p>
    <w:p w14:paraId="03536874" w14:textId="77777777" w:rsidR="00696B8D" w:rsidRDefault="00696B8D">
      <w:pPr>
        <w:spacing w:after="0" w:line="240" w:lineRule="auto"/>
        <w:ind w:hanging="1134"/>
        <w:rPr>
          <w:rFonts w:ascii="Times New Roman" w:hAnsi="Times New Roman" w:cs="Times New Roman"/>
          <w:b/>
          <w:bCs/>
          <w:color w:val="FF0000"/>
          <w:sz w:val="20"/>
          <w:szCs w:val="20"/>
        </w:rPr>
      </w:pPr>
    </w:p>
    <w:p w14:paraId="31DAD30D" w14:textId="77777777" w:rsidR="00696B8D" w:rsidRDefault="00696B8D">
      <w:pPr>
        <w:spacing w:after="0" w:line="240" w:lineRule="auto"/>
        <w:ind w:hanging="1134"/>
        <w:rPr>
          <w:rFonts w:ascii="Times New Roman" w:hAnsi="Times New Roman" w:cs="Times New Roman"/>
          <w:b/>
          <w:bCs/>
          <w:color w:val="FF0000"/>
          <w:sz w:val="20"/>
          <w:szCs w:val="20"/>
        </w:rPr>
      </w:pPr>
    </w:p>
    <w:p w14:paraId="32DF7A4F" w14:textId="77777777" w:rsidR="00696B8D" w:rsidRDefault="00696B8D">
      <w:pPr>
        <w:spacing w:after="0" w:line="240" w:lineRule="auto"/>
        <w:ind w:hanging="1134"/>
        <w:rPr>
          <w:rFonts w:ascii="Times New Roman" w:hAnsi="Times New Roman" w:cs="Times New Roman"/>
          <w:b/>
          <w:bCs/>
          <w:color w:val="FF0000"/>
          <w:sz w:val="20"/>
          <w:szCs w:val="20"/>
        </w:rPr>
      </w:pPr>
    </w:p>
    <w:p w14:paraId="4263F859" w14:textId="77777777" w:rsidR="00696B8D" w:rsidRDefault="00696B8D">
      <w:pPr>
        <w:spacing w:after="0" w:line="240" w:lineRule="auto"/>
        <w:ind w:hanging="1134"/>
        <w:rPr>
          <w:rFonts w:ascii="Times New Roman" w:hAnsi="Times New Roman" w:cs="Times New Roman"/>
          <w:b/>
          <w:bCs/>
          <w:color w:val="FF0000"/>
          <w:sz w:val="20"/>
          <w:szCs w:val="20"/>
        </w:rPr>
      </w:pPr>
    </w:p>
    <w:p w14:paraId="103B4B65" w14:textId="77777777" w:rsidR="00696B8D" w:rsidRDefault="00696B8D">
      <w:pPr>
        <w:spacing w:after="0" w:line="240" w:lineRule="auto"/>
        <w:ind w:hanging="1134"/>
        <w:rPr>
          <w:rFonts w:ascii="Times New Roman" w:hAnsi="Times New Roman" w:cs="Times New Roman"/>
          <w:b/>
          <w:bCs/>
          <w:color w:val="FF0000"/>
          <w:sz w:val="20"/>
          <w:szCs w:val="20"/>
        </w:rPr>
      </w:pPr>
    </w:p>
    <w:p w14:paraId="4DC82C18" w14:textId="77777777" w:rsidR="00696B8D" w:rsidRDefault="00696B8D">
      <w:pPr>
        <w:spacing w:after="0" w:line="240" w:lineRule="auto"/>
        <w:rPr>
          <w:rFonts w:ascii="Times New Roman" w:hAnsi="Times New Roman" w:cs="Times New Roman"/>
          <w:b/>
          <w:bCs/>
          <w:color w:val="FF0000"/>
          <w:sz w:val="20"/>
          <w:szCs w:val="20"/>
        </w:rPr>
      </w:pPr>
    </w:p>
    <w:p w14:paraId="13507CB9" w14:textId="77777777" w:rsidR="00696B8D" w:rsidRDefault="00696B8D">
      <w:pPr>
        <w:spacing w:after="0" w:line="240" w:lineRule="auto"/>
        <w:rPr>
          <w:rFonts w:ascii="Times New Roman" w:hAnsi="Times New Roman" w:cs="Times New Roman"/>
          <w:b/>
          <w:bCs/>
          <w:color w:val="FF0000"/>
          <w:sz w:val="20"/>
          <w:szCs w:val="20"/>
        </w:rPr>
      </w:pPr>
    </w:p>
    <w:p w14:paraId="11CD7D2E" w14:textId="77777777" w:rsidR="00696B8D" w:rsidRDefault="00696B8D">
      <w:pPr>
        <w:spacing w:after="0" w:line="240" w:lineRule="auto"/>
        <w:rPr>
          <w:rFonts w:ascii="Times New Roman" w:hAnsi="Times New Roman" w:cs="Times New Roman"/>
          <w:b/>
          <w:bCs/>
          <w:color w:val="FF0000"/>
          <w:sz w:val="20"/>
          <w:szCs w:val="20"/>
        </w:rPr>
      </w:pPr>
    </w:p>
    <w:p w14:paraId="46AF56B9" w14:textId="77777777" w:rsidR="00886B4E" w:rsidRDefault="00886B4E">
      <w:pPr>
        <w:spacing w:after="0" w:line="240" w:lineRule="auto"/>
        <w:rPr>
          <w:rFonts w:ascii="Times New Roman" w:hAnsi="Times New Roman" w:cs="Times New Roman"/>
          <w:b/>
          <w:bCs/>
          <w:color w:val="FF0000"/>
          <w:sz w:val="20"/>
          <w:szCs w:val="20"/>
        </w:rPr>
      </w:pPr>
    </w:p>
    <w:p w14:paraId="1D55ED8C" w14:textId="77777777" w:rsidR="00886B4E" w:rsidRDefault="00886B4E">
      <w:pPr>
        <w:spacing w:after="0" w:line="240" w:lineRule="auto"/>
        <w:rPr>
          <w:rFonts w:ascii="Times New Roman" w:hAnsi="Times New Roman" w:cs="Times New Roman"/>
          <w:b/>
          <w:bCs/>
          <w:color w:val="FF0000"/>
          <w:sz w:val="20"/>
          <w:szCs w:val="20"/>
        </w:rPr>
      </w:pPr>
    </w:p>
    <w:p w14:paraId="44741F11" w14:textId="77777777" w:rsidR="00886B4E" w:rsidRDefault="00886B4E">
      <w:pPr>
        <w:spacing w:after="0" w:line="240" w:lineRule="auto"/>
        <w:rPr>
          <w:rFonts w:ascii="Times New Roman" w:hAnsi="Times New Roman" w:cs="Times New Roman"/>
          <w:b/>
          <w:bCs/>
          <w:color w:val="FF0000"/>
          <w:sz w:val="20"/>
          <w:szCs w:val="20"/>
        </w:rPr>
      </w:pPr>
    </w:p>
    <w:p w14:paraId="5223E3C8" w14:textId="77777777" w:rsidR="00886B4E" w:rsidRDefault="00886B4E">
      <w:pPr>
        <w:spacing w:after="0" w:line="240" w:lineRule="auto"/>
        <w:rPr>
          <w:rFonts w:ascii="Times New Roman" w:hAnsi="Times New Roman" w:cs="Times New Roman"/>
          <w:b/>
          <w:bCs/>
          <w:color w:val="FF0000"/>
          <w:sz w:val="20"/>
          <w:szCs w:val="20"/>
        </w:rPr>
      </w:pPr>
    </w:p>
    <w:p w14:paraId="307009DC" w14:textId="77777777" w:rsidR="00886B4E" w:rsidRDefault="00886B4E">
      <w:pPr>
        <w:spacing w:after="0" w:line="240" w:lineRule="auto"/>
        <w:rPr>
          <w:rFonts w:ascii="Times New Roman" w:hAnsi="Times New Roman" w:cs="Times New Roman"/>
          <w:b/>
          <w:bCs/>
          <w:color w:val="FF0000"/>
          <w:sz w:val="20"/>
          <w:szCs w:val="20"/>
        </w:rPr>
      </w:pPr>
    </w:p>
    <w:p w14:paraId="3B0FA3EE" w14:textId="77777777" w:rsidR="00886B4E" w:rsidRDefault="00886B4E">
      <w:pPr>
        <w:spacing w:after="0" w:line="240" w:lineRule="auto"/>
        <w:rPr>
          <w:rFonts w:ascii="Times New Roman" w:hAnsi="Times New Roman" w:cs="Times New Roman"/>
          <w:b/>
          <w:bCs/>
          <w:color w:val="FF0000"/>
          <w:sz w:val="20"/>
          <w:szCs w:val="20"/>
        </w:rPr>
      </w:pPr>
    </w:p>
    <w:p w14:paraId="358F9A6C" w14:textId="77777777" w:rsidR="00886B4E" w:rsidRDefault="00886B4E">
      <w:pPr>
        <w:spacing w:after="0" w:line="240" w:lineRule="auto"/>
        <w:rPr>
          <w:rFonts w:ascii="Times New Roman" w:hAnsi="Times New Roman" w:cs="Times New Roman"/>
          <w:b/>
          <w:bCs/>
          <w:color w:val="FF0000"/>
          <w:sz w:val="20"/>
          <w:szCs w:val="20"/>
        </w:rPr>
      </w:pPr>
    </w:p>
    <w:p w14:paraId="3CEDD35E" w14:textId="77777777" w:rsidR="00886B4E" w:rsidRDefault="00886B4E">
      <w:pPr>
        <w:spacing w:after="0" w:line="240" w:lineRule="auto"/>
        <w:rPr>
          <w:rFonts w:ascii="Times New Roman" w:hAnsi="Times New Roman" w:cs="Times New Roman"/>
          <w:b/>
          <w:bCs/>
          <w:color w:val="FF0000"/>
          <w:sz w:val="20"/>
          <w:szCs w:val="20"/>
        </w:rPr>
      </w:pPr>
    </w:p>
    <w:p w14:paraId="4B0004B4" w14:textId="77777777" w:rsidR="00886B4E" w:rsidRDefault="00886B4E">
      <w:pPr>
        <w:spacing w:after="0" w:line="240" w:lineRule="auto"/>
        <w:rPr>
          <w:rFonts w:ascii="Times New Roman" w:hAnsi="Times New Roman" w:cs="Times New Roman"/>
          <w:b/>
          <w:bCs/>
          <w:color w:val="FF0000"/>
          <w:sz w:val="20"/>
          <w:szCs w:val="20"/>
        </w:rPr>
      </w:pPr>
    </w:p>
    <w:p w14:paraId="4523E51B" w14:textId="77777777" w:rsidR="00886B4E" w:rsidRDefault="00886B4E">
      <w:pPr>
        <w:spacing w:after="0" w:line="240" w:lineRule="auto"/>
        <w:rPr>
          <w:rFonts w:ascii="Times New Roman" w:hAnsi="Times New Roman" w:cs="Times New Roman"/>
          <w:b/>
          <w:bCs/>
          <w:color w:val="FF0000"/>
          <w:sz w:val="20"/>
          <w:szCs w:val="20"/>
        </w:rPr>
      </w:pPr>
    </w:p>
    <w:p w14:paraId="13481B7D" w14:textId="5AC14FEC" w:rsidR="00696B8D" w:rsidRPr="0061793B" w:rsidRDefault="00E248D1" w:rsidP="009C5FDC">
      <w:pPr>
        <w:spacing w:after="0" w:line="240" w:lineRule="auto"/>
        <w:rPr>
          <w:rFonts w:ascii="Times New Roman" w:hAnsi="Times New Roman" w:cs="Times New Roman"/>
          <w:b/>
          <w:bCs/>
          <w:sz w:val="20"/>
          <w:szCs w:val="20"/>
        </w:rPr>
      </w:pPr>
      <w:proofErr w:type="gramStart"/>
      <w:r w:rsidRPr="0061793B">
        <w:rPr>
          <w:rFonts w:ascii="Times New Roman" w:hAnsi="Times New Roman" w:cs="Times New Roman"/>
          <w:b/>
          <w:bCs/>
          <w:sz w:val="20"/>
          <w:szCs w:val="20"/>
        </w:rPr>
        <w:lastRenderedPageBreak/>
        <w:t>Fig. 5.</w:t>
      </w:r>
      <w:proofErr w:type="gramEnd"/>
      <w:r w:rsidRPr="0061793B">
        <w:rPr>
          <w:rFonts w:ascii="Times New Roman" w:hAnsi="Times New Roman" w:cs="Times New Roman"/>
          <w:b/>
          <w:bCs/>
          <w:sz w:val="20"/>
          <w:szCs w:val="20"/>
        </w:rPr>
        <w:t xml:space="preserve"> </w:t>
      </w:r>
      <w:proofErr w:type="gramStart"/>
      <w:r w:rsidRPr="0061793B">
        <w:rPr>
          <w:rFonts w:ascii="Times New Roman" w:eastAsiaTheme="minorEastAsia" w:hAnsi="Times New Roman" w:cs="Times New Roman"/>
          <w:b/>
          <w:bCs/>
          <w:sz w:val="20"/>
          <w:szCs w:val="20"/>
          <w:lang w:bidi="ar-EG"/>
        </w:rPr>
        <w:t>Standardized residuals per mixture in 2021 and 2022.</w:t>
      </w:r>
      <w:proofErr w:type="gramEnd"/>
    </w:p>
    <w:p w14:paraId="505352B7" w14:textId="77777777" w:rsidR="00696B8D" w:rsidRDefault="00696B8D">
      <w:pPr>
        <w:spacing w:after="0" w:line="240" w:lineRule="auto"/>
        <w:ind w:hanging="1134"/>
        <w:rPr>
          <w:rFonts w:ascii="Times New Roman" w:hAnsi="Times New Roman" w:cs="Times New Roman"/>
          <w:b/>
          <w:bCs/>
          <w:sz w:val="20"/>
          <w:szCs w:val="20"/>
        </w:rPr>
      </w:pPr>
    </w:p>
    <w:tbl>
      <w:tblPr>
        <w:tblStyle w:val="TableGrid"/>
        <w:tblW w:w="9360" w:type="dxa"/>
        <w:tblInd w:w="288" w:type="dxa"/>
        <w:tblLook w:val="04A0" w:firstRow="1" w:lastRow="0" w:firstColumn="1" w:lastColumn="0" w:noHBand="0" w:noVBand="1"/>
      </w:tblPr>
      <w:tblGrid>
        <w:gridCol w:w="4680"/>
        <w:gridCol w:w="4680"/>
      </w:tblGrid>
      <w:tr w:rsidR="00696B8D" w14:paraId="2B1EE168" w14:textId="77777777" w:rsidTr="009C5FDC">
        <w:tc>
          <w:tcPr>
            <w:tcW w:w="4680" w:type="dxa"/>
          </w:tcPr>
          <w:p w14:paraId="27991B30" w14:textId="77777777" w:rsidR="00696B8D" w:rsidRDefault="00E248D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2021 (a)</w:t>
            </w:r>
          </w:p>
        </w:tc>
        <w:tc>
          <w:tcPr>
            <w:tcW w:w="4680" w:type="dxa"/>
          </w:tcPr>
          <w:p w14:paraId="37B4B8B6" w14:textId="77777777" w:rsidR="00696B8D" w:rsidRDefault="00E248D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2022 (b)</w:t>
            </w:r>
          </w:p>
        </w:tc>
      </w:tr>
    </w:tbl>
    <w:p w14:paraId="1AE24F03" w14:textId="404267D8"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49315B6" w14:textId="4E969CA3" w:rsidR="00AE53CE" w:rsidRDefault="009C5FDC"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r>
        <w:rPr>
          <w:rFonts w:ascii="Times New Roman" w:hAnsi="Times New Roman" w:cs="Times New Roman"/>
          <w:noProof/>
          <w:sz w:val="20"/>
          <w:szCs w:val="20"/>
        </w:rPr>
        <w:drawing>
          <wp:anchor distT="0" distB="0" distL="114300" distR="114300" simplePos="0" relativeHeight="251656704" behindDoc="0" locked="0" layoutInCell="1" allowOverlap="1" wp14:anchorId="61174A16" wp14:editId="469F8388">
            <wp:simplePos x="0" y="0"/>
            <wp:positionH relativeFrom="margin">
              <wp:posOffset>28575</wp:posOffset>
            </wp:positionH>
            <wp:positionV relativeFrom="paragraph">
              <wp:posOffset>79375</wp:posOffset>
            </wp:positionV>
            <wp:extent cx="6096000" cy="5800090"/>
            <wp:effectExtent l="0" t="0" r="0" b="0"/>
            <wp:wrapNone/>
            <wp:docPr id="2867260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604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t="7387"/>
                    <a:stretch>
                      <a:fillRect/>
                    </a:stretch>
                  </pic:blipFill>
                  <pic:spPr>
                    <a:xfrm>
                      <a:off x="0" y="0"/>
                      <a:ext cx="6096000" cy="580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72F5AE"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7A661D3"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7E99061"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B808B43"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E6F0EEF"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E4C753E"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2C713E0"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9E2AC56"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5754BE9"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CDF917D"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FB3525F"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A29A0CD"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C7ABE5A"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CA53CDA"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E519614"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E6811E2"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086E16A"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59E5B31"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B0E852D"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D59512A"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3B87785"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A19734F"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063EE98"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4C27246"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076FB13"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21C387E"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FA86E53"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5A7DEC1"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E57E0EE"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B06C7D8"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4832EE5"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E34E7DB"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5AD24BD"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902CD1A"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84BE990"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BF72944"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3FCF169"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E984D7A"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4537B26"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F90AA16" w14:textId="77777777" w:rsidR="00AE53CE" w:rsidRDefault="00AE53CE" w:rsidP="00AE53CE">
      <w:pPr>
        <w:widowControl w:val="0"/>
        <w:autoSpaceDE w:val="0"/>
        <w:autoSpaceDN w:val="0"/>
        <w:adjustRightInd w:val="0"/>
        <w:spacing w:after="0" w:line="240" w:lineRule="auto"/>
        <w:rPr>
          <w:rFonts w:ascii="Times New Roman" w:hAnsi="Times New Roman" w:cs="Times New Roman"/>
          <w:kern w:val="0"/>
          <w:sz w:val="20"/>
          <w:szCs w:val="20"/>
          <w:lang w:bidi="ar-EG"/>
        </w:rPr>
      </w:pPr>
    </w:p>
    <w:p w14:paraId="6813AD85" w14:textId="77777777" w:rsidR="001B603B" w:rsidRDefault="001B603B">
      <w:pPr>
        <w:spacing w:after="0" w:line="240" w:lineRule="auto"/>
        <w:rPr>
          <w:rFonts w:ascii="Times New Roman" w:hAnsi="Times New Roman" w:cs="Times New Roman"/>
          <w:b/>
          <w:bCs/>
          <w:sz w:val="20"/>
          <w:szCs w:val="20"/>
        </w:rPr>
        <w:sectPr w:rsidR="001B603B" w:rsidSect="001B603B">
          <w:type w:val="continuous"/>
          <w:pgSz w:w="11909" w:h="16834"/>
          <w:pgMar w:top="1440" w:right="1440" w:bottom="1440" w:left="1440" w:header="720" w:footer="720" w:gutter="0"/>
          <w:cols w:space="720"/>
          <w:docGrid w:linePitch="360"/>
        </w:sectPr>
      </w:pPr>
    </w:p>
    <w:p w14:paraId="55F4A640" w14:textId="695BE75B" w:rsidR="00696B8D" w:rsidRDefault="00E248D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Repeated-Measures Model</w:t>
      </w:r>
    </w:p>
    <w:p w14:paraId="259AC469" w14:textId="1231E28B" w:rsidR="00696B8D" w:rsidRPr="0061793B" w:rsidRDefault="00E248D1">
      <w:pPr>
        <w:spacing w:after="0" w:line="240" w:lineRule="auto"/>
        <w:ind w:firstLine="360"/>
        <w:jc w:val="both"/>
        <w:rPr>
          <w:rFonts w:ascii="Times New Roman" w:hAnsi="Times New Roman" w:cs="Times New Roman"/>
          <w:kern w:val="0"/>
          <w:sz w:val="20"/>
          <w:szCs w:val="20"/>
        </w:rPr>
      </w:pPr>
      <w:r>
        <w:rPr>
          <w:rFonts w:ascii="Times New Roman" w:hAnsi="Times New Roman" w:cs="Times New Roman"/>
          <w:sz w:val="20"/>
          <w:szCs w:val="20"/>
        </w:rPr>
        <w:t xml:space="preserve">Variance homogeneity of repeated harvests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w:t>
      </w:r>
      <w:r w:rsidR="00EA59D6">
        <w:rPr>
          <w:rFonts w:ascii="Times New Roman" w:hAnsi="Times New Roman" w:cs="Times New Roman"/>
          <w:sz w:val="20"/>
          <w:szCs w:val="20"/>
        </w:rPr>
        <w:t>to be</w:t>
      </w:r>
      <w:r>
        <w:rPr>
          <w:rFonts w:ascii="Times New Roman" w:hAnsi="Times New Roman" w:cs="Times New Roman"/>
          <w:sz w:val="20"/>
          <w:szCs w:val="20"/>
        </w:rPr>
        <w:t xml:space="preserve"> </w:t>
      </w:r>
      <w:r w:rsidRPr="0061793B">
        <w:rPr>
          <w:rFonts w:ascii="Times New Roman" w:hAnsi="Times New Roman" w:cs="Times New Roman"/>
          <w:sz w:val="20"/>
          <w:szCs w:val="20"/>
        </w:rPr>
        <w:t xml:space="preserve">checked in the 2 yr.  Mauchly’s W test criterion of sphericity (Table 5) is applied, given that normality holds.  Repeated measures ANOVA </w:t>
      </w:r>
      <w:r w:rsidR="00781078" w:rsidRPr="0061793B">
        <w:rPr>
          <w:rFonts w:ascii="Times New Roman" w:hAnsi="Times New Roman" w:cs="Times New Roman"/>
          <w:sz w:val="20"/>
          <w:szCs w:val="20"/>
        </w:rPr>
        <w:t>were</w:t>
      </w:r>
      <w:r w:rsidRPr="0061793B">
        <w:rPr>
          <w:rFonts w:ascii="Times New Roman" w:hAnsi="Times New Roman" w:cs="Times New Roman"/>
          <w:sz w:val="20"/>
          <w:szCs w:val="20"/>
        </w:rPr>
        <w:t xml:space="preserve"> robust with nonnormality and valid sphericity, despite extreme skewness and kurtosis.  Moreover, power did not decline with nonnormality </w:t>
      </w:r>
      <w:r w:rsidRPr="0061793B">
        <w:rPr>
          <w:rFonts w:ascii="Times New Roman" w:hAnsi="Times New Roman" w:cs="Times New Roman"/>
          <w:kern w:val="0"/>
          <w:sz w:val="20"/>
          <w:szCs w:val="20"/>
        </w:rPr>
        <w:fldChar w:fldCharType="begin" w:fldLock="1"/>
      </w:r>
      <w:r w:rsidRPr="0061793B">
        <w:rPr>
          <w:rFonts w:ascii="Times New Roman" w:hAnsi="Times New Roman" w:cs="Times New Roman"/>
          <w:kern w:val="0"/>
          <w:sz w:val="20"/>
          <w:szCs w:val="20"/>
        </w:rPr>
        <w:instrText>ADDIN CSL_CITATION {"citationItems":[{"id":"ITEM-1","itemData":{"abstract":"Background: Repeated measures designs are commonly used in health and social sci-ences research. Although there are other, more advanced, statistical analyses, the F-statistic of repeated measures analysis of variance (RM-ANOVA) remains the most widely used procedure for analyzing differences in means. The impact of the violation of normality has been extensively studied for between-subjects ANOVA, but this is not the case for RM-ANOVA. Therefore, studies that extensively and systematically ana-lyze the robustness of RM-ANOVA under the violation of normality are needed. This paper reports the results of two simulation studies aimed at analyzing the Type I error and power of RM-ANOVA when the normality assumption is violated but sphericity is fulfilled. Method: Study 1 considered 20 distributions, both known and unknown, and we manipulated the number of repeated measures (3, 4, 6, and 8) and sample size (from 10 to 300). Study 2 involved unequal distributions in each repeated measure. The distri-butions analyzed represent slight, moderate, and severe deviation from normali-ty. Results: Overall, the results show that the Type I error and power of the F-statistic are not altered by the violation of normality. Conclusions: RM-ANOVA is generally robust to non-normality when the sphericity assumption is met.","author":[{"dropping-particle":"","family":"Blanca","given":"María J","non-dropping-particle":"","parse-names":false,"suffix":""},{"dropping-particle":"","family":"Arnau","given":"Jaume","non-dropping-particle":"","parse-names":false,"suffix":""},{"dropping-particle":"","family":"García-castro","given":"F Javier","non-dropping-particle":"","parse-names":false,"suffix":""},{"dropping-particle":"","family":"Alarcón","given":"Rafael","non-dropping-particle":"","parse-names":false,"suffix":""},{"dropping-particle":"","family":"Bono","given":"Roser","non-dropping-particle":"","parse-names":false,"suffix":""}],"container-title":"Psicothema","id":"ITEM-1","issue":"(1)","issued":{"date-parts":[["2023"]]},"page":"21-29","title":"Non-normal Data in Repeated Measures ANOVA : Impact on Type I Error and Power","type":"article-journal","volume":"35"},"uris":["http://www.mendeley.com/documents/?uuid=3868084d-d5ef-409f-9a43-fe39cf14ee98"]}],"mendeley":{"formattedCitation":"(Blanca, Arnau, García-castro, et al., 2023)","plainTextFormattedCitation":"(Blanca, Arnau, García-castro, et al., 2023)","previouslyFormattedCitation":"(Blanca, Arnau, García-castro, et al., 2023)"},"properties":{"noteIndex":0},"schema":"https://github.com/citation-style-language/schema/raw/master/csl-citation.json"}</w:instrText>
      </w:r>
      <w:r w:rsidRPr="0061793B">
        <w:rPr>
          <w:rFonts w:ascii="Times New Roman" w:hAnsi="Times New Roman" w:cs="Times New Roman"/>
          <w:kern w:val="0"/>
          <w:sz w:val="20"/>
          <w:szCs w:val="20"/>
        </w:rPr>
        <w:fldChar w:fldCharType="separate"/>
      </w:r>
      <w:r w:rsidRPr="0061793B">
        <w:rPr>
          <w:rFonts w:ascii="Times New Roman" w:hAnsi="Times New Roman" w:cs="Times New Roman"/>
          <w:kern w:val="0"/>
          <w:sz w:val="20"/>
          <w:szCs w:val="20"/>
        </w:rPr>
        <w:t>(Blanca, Arnau, García-castro, et al., 2023)</w:t>
      </w:r>
      <w:r w:rsidRPr="0061793B">
        <w:rPr>
          <w:rFonts w:ascii="Times New Roman" w:hAnsi="Times New Roman" w:cs="Times New Roman"/>
          <w:kern w:val="0"/>
          <w:sz w:val="20"/>
          <w:szCs w:val="20"/>
        </w:rPr>
        <w:fldChar w:fldCharType="end"/>
      </w:r>
      <w:r w:rsidRPr="0061793B">
        <w:rPr>
          <w:rFonts w:ascii="Times New Roman" w:hAnsi="Times New Roman" w:cs="Times New Roman"/>
          <w:kern w:val="0"/>
          <w:sz w:val="20"/>
          <w:szCs w:val="20"/>
        </w:rPr>
        <w:t>.</w:t>
      </w:r>
    </w:p>
    <w:p w14:paraId="3D6DBDD8" w14:textId="20A46931" w:rsidR="00696B8D" w:rsidRDefault="00E248D1">
      <w:pPr>
        <w:spacing w:after="0" w:line="240" w:lineRule="auto"/>
        <w:ind w:firstLine="360"/>
        <w:jc w:val="both"/>
        <w:rPr>
          <w:rFonts w:ascii="Times New Roman" w:hAnsi="Times New Roman" w:cs="Times New Roman"/>
          <w:kern w:val="0"/>
          <w:sz w:val="20"/>
          <w:szCs w:val="20"/>
        </w:rPr>
      </w:pPr>
      <w:r w:rsidRPr="0061793B">
        <w:rPr>
          <w:rFonts w:ascii="Times New Roman" w:hAnsi="Times New Roman" w:cs="Times New Roman"/>
          <w:sz w:val="20"/>
          <w:szCs w:val="20"/>
        </w:rPr>
        <w:fldChar w:fldCharType="begin" w:fldLock="1"/>
      </w:r>
      <w:r w:rsidRPr="0061793B">
        <w:rPr>
          <w:rFonts w:ascii="Times New Roman" w:hAnsi="Times New Roman" w:cs="Times New Roman"/>
          <w:sz w:val="20"/>
          <w:szCs w:val="20"/>
        </w:rPr>
        <w:instrText>ADDIN CSL_CITATION {"citationItems":[{"id":"ITEM-1","itemData":{"DOI":"DOI:https://doi.org/10.4135/9781412961288","author":[{"dropping-particle":"","family":"Moulton","given":"Samuel L.","non-dropping-particle":"","parse-names":false,"suffix":""}],"container-title":"Encyclopedia of Research Design","id":"ITEM-1","issued":{"date-parts":[["2012"]]},"page":"1-5","title":"Mauchly Test","type":"entry-encyclopedia"},"uris":["http://www.mendeley.com/documents/?uuid=b1d4a1b0-bf68-4c54-8271-531eb6139fd3"]}],"mendeley":{"formattedCitation":"(Moulton, 2012)","manualFormatting":"Moulton (2012)","plainTextFormattedCitation":"(Moulton, 2012)","previouslyFormattedCitation":"(Moulton, 2012)"},"properties":{"noteIndex":0},"schema":"https://github.com/citation-style-language/schema/raw/master/csl-citation.json"}</w:instrText>
      </w:r>
      <w:r w:rsidRPr="0061793B">
        <w:rPr>
          <w:rFonts w:ascii="Times New Roman" w:hAnsi="Times New Roman" w:cs="Times New Roman"/>
          <w:sz w:val="20"/>
          <w:szCs w:val="20"/>
        </w:rPr>
        <w:fldChar w:fldCharType="separate"/>
      </w:r>
      <w:r w:rsidRPr="0061793B">
        <w:rPr>
          <w:rFonts w:ascii="Times New Roman" w:hAnsi="Times New Roman" w:cs="Times New Roman"/>
          <w:sz w:val="20"/>
          <w:szCs w:val="20"/>
        </w:rPr>
        <w:t>Moulton (2012)</w:t>
      </w:r>
      <w:r w:rsidRPr="0061793B">
        <w:rPr>
          <w:rFonts w:ascii="Times New Roman" w:hAnsi="Times New Roman" w:cs="Times New Roman"/>
          <w:sz w:val="20"/>
          <w:szCs w:val="20"/>
        </w:rPr>
        <w:fldChar w:fldCharType="end"/>
      </w:r>
      <w:r w:rsidRPr="0061793B">
        <w:rPr>
          <w:rFonts w:ascii="Times New Roman" w:hAnsi="Times New Roman" w:cs="Times New Roman"/>
          <w:sz w:val="20"/>
          <w:szCs w:val="20"/>
        </w:rPr>
        <w:t xml:space="preserve"> stressed that sphericity characterizes a state of both covariance and between-levels variance homogeneity</w:t>
      </w:r>
      <w:r w:rsidRPr="0061793B">
        <w:rPr>
          <w:rFonts w:ascii="Times New Roman" w:hAnsi="Times New Roman" w:cs="Times New Roman"/>
          <w:kern w:val="0"/>
          <w:sz w:val="20"/>
          <w:szCs w:val="20"/>
        </w:rPr>
        <w:t xml:space="preserve">.  </w:t>
      </w:r>
      <w:r w:rsidRPr="0061793B">
        <w:rPr>
          <w:rFonts w:ascii="Times New Roman" w:hAnsi="Times New Roman" w:cs="Times New Roman"/>
          <w:sz w:val="20"/>
          <w:szCs w:val="20"/>
        </w:rPr>
        <w:t xml:space="preserve">For small sample </w:t>
      </w:r>
      <w:proofErr w:type="gramStart"/>
      <w:r w:rsidRPr="0061793B">
        <w:rPr>
          <w:rFonts w:ascii="Times New Roman" w:hAnsi="Times New Roman" w:cs="Times New Roman"/>
          <w:sz w:val="20"/>
          <w:szCs w:val="20"/>
        </w:rPr>
        <w:t xml:space="preserve">size </w:t>
      </w:r>
      <w:proofErr w:type="gramEnd"/>
      <m:oMath>
        <m:r>
          <w:rPr>
            <w:rFonts w:ascii="Cambria Math" w:hAnsi="Cambria Math" w:cs="Times New Roman"/>
            <w:sz w:val="20"/>
            <w:szCs w:val="20"/>
          </w:rPr>
          <m:t>(n&lt;(k+10))</m:t>
        </m:r>
      </m:oMath>
      <w:r w:rsidRPr="0061793B">
        <w:rPr>
          <w:rFonts w:ascii="Times New Roman" w:hAnsi="Times New Roman" w:cs="Times New Roman"/>
          <w:sz w:val="20"/>
          <w:szCs w:val="20"/>
        </w:rPr>
        <w:t xml:space="preserve">, however, W test lacks enough power for detecting deviation from sphericity.  </w:t>
      </w:r>
      <w:r w:rsidRPr="0061793B">
        <w:rPr>
          <w:rFonts w:ascii="Times New Roman" w:hAnsi="Times New Roman" w:cs="Times New Roman"/>
          <w:sz w:val="20"/>
          <w:szCs w:val="20"/>
        </w:rPr>
        <w:fldChar w:fldCharType="begin" w:fldLock="1"/>
      </w:r>
      <w:r w:rsidRPr="0061793B">
        <w:rPr>
          <w:rFonts w:ascii="Times New Roman" w:hAnsi="Times New Roman" w:cs="Times New Roman"/>
          <w:sz w:val="20"/>
          <w:szCs w:val="20"/>
        </w:rPr>
        <w:instrText>ADDIN CSL_CITATION {"citationItems":[{"id":"ITEM-1","itemData":{"DOI":"DOI:https://doi.org/10.4135/9781412961288","author":[{"dropping-particle":"","family":"Moulton","given":"Samuel L.","non-dropping-particle":"","parse-names":false,"suffix":""}],"container-title":"Encyclopedia of Research Design","id":"ITEM-1","issued":{"date-parts":[["2012"]]},"page":"1-5","title":"Mauchly Test","type":"entry-encyclopedia"},"uris":["http://www.mendeley.com/documents/?uuid=b1d4a1b0-bf68-4c54-8271-531eb6139fd3"]}],"mendeley":{"formattedCitation":"(Moulton, 2012)","manualFormatting":"Moulton (2012)","plainTextFormattedCitation":"(Moulton, 2012)","previouslyFormattedCitation":"(Moulton, 2012)"},"properties":{"noteIndex":0},"schema":"https://github.com/citation-style-language/schema/raw/master/csl-citation.json"}</w:instrText>
      </w:r>
      <w:r w:rsidRPr="0061793B">
        <w:rPr>
          <w:rFonts w:ascii="Times New Roman" w:hAnsi="Times New Roman" w:cs="Times New Roman"/>
          <w:sz w:val="20"/>
          <w:szCs w:val="20"/>
        </w:rPr>
        <w:fldChar w:fldCharType="separate"/>
      </w:r>
      <w:r w:rsidRPr="0061793B">
        <w:rPr>
          <w:rFonts w:ascii="Times New Roman" w:hAnsi="Times New Roman" w:cs="Times New Roman"/>
          <w:sz w:val="20"/>
          <w:szCs w:val="20"/>
        </w:rPr>
        <w:t>Moulton (2012)</w:t>
      </w:r>
      <w:r w:rsidRPr="0061793B">
        <w:rPr>
          <w:rFonts w:ascii="Times New Roman" w:hAnsi="Times New Roman" w:cs="Times New Roman"/>
          <w:sz w:val="20"/>
          <w:szCs w:val="20"/>
        </w:rPr>
        <w:fldChar w:fldCharType="end"/>
      </w:r>
      <w:r w:rsidRPr="0061793B">
        <w:rPr>
          <w:rFonts w:ascii="Times New Roman" w:hAnsi="Times New Roman" w:cs="Times New Roman"/>
          <w:sz w:val="20"/>
          <w:szCs w:val="20"/>
        </w:rPr>
        <w:t xml:space="preserve"> did not indicate whether the above </w:t>
      </w:r>
      <w:r w:rsidRPr="0061793B">
        <w:rPr>
          <w:rFonts w:ascii="Times New Roman" w:hAnsi="Times New Roman" w:cs="Times New Roman"/>
          <w:sz w:val="20"/>
          <w:szCs w:val="20"/>
        </w:rPr>
        <w:lastRenderedPageBreak/>
        <w:t xml:space="preserve">inequality was mathematically or empirically based.  Our samples were much </w:t>
      </w:r>
      <m:oMath>
        <m:r>
          <w:rPr>
            <w:rFonts w:ascii="Cambria Math" w:hAnsi="Cambria Math" w:cs="Times New Roman"/>
            <w:sz w:val="20"/>
            <w:szCs w:val="20"/>
          </w:rPr>
          <m:t>&gt;(k+10)</m:t>
        </m:r>
      </m:oMath>
      <w:r w:rsidRPr="0061793B">
        <w:rPr>
          <w:rFonts w:ascii="Times New Roman" w:hAnsi="Times New Roman" w:cs="Times New Roman"/>
          <w:sz w:val="20"/>
          <w:szCs w:val="20"/>
        </w:rPr>
        <w:t xml:space="preserve"> --72 and 90</w:t>
      </w:r>
      <w:r w:rsidR="00781078" w:rsidRPr="0061793B">
        <w:rPr>
          <w:rFonts w:ascii="Times New Roman" w:hAnsi="Times New Roman" w:cs="Times New Roman"/>
          <w:sz w:val="20"/>
          <w:szCs w:val="20"/>
        </w:rPr>
        <w:t>. Mauchly’s</w:t>
      </w:r>
      <w:r w:rsidRPr="0061793B">
        <w:rPr>
          <w:rFonts w:ascii="Times New Roman" w:hAnsi="Times New Roman" w:cs="Times New Roman"/>
          <w:kern w:val="0"/>
          <w:sz w:val="20"/>
          <w:szCs w:val="20"/>
        </w:rPr>
        <w:t xml:space="preserve"> W declared minor violation of sphericity in the 2 yr </w:t>
      </w:r>
      <m:oMath>
        <m:r>
          <w:rPr>
            <w:rFonts w:ascii="Cambria Math" w:hAnsi="Cambria Math" w:cs="Times New Roman"/>
            <w:kern w:val="0"/>
            <w:sz w:val="20"/>
            <w:szCs w:val="20"/>
          </w:rPr>
          <m:t>(p≤0.048)</m:t>
        </m:r>
      </m:oMath>
      <w:r w:rsidRPr="0061793B">
        <w:rPr>
          <w:rFonts w:ascii="Times New Roman" w:eastAsiaTheme="minorEastAsia" w:hAnsi="Times New Roman" w:cs="Times New Roman"/>
          <w:kern w:val="0"/>
          <w:sz w:val="20"/>
          <w:szCs w:val="20"/>
        </w:rPr>
        <w:t xml:space="preserve"> (Table 5)</w:t>
      </w:r>
      <w:r w:rsidRPr="0061793B">
        <w:rPr>
          <w:rFonts w:ascii="Times New Roman" w:hAnsi="Times New Roman" w:cs="Times New Roman"/>
          <w:kern w:val="0"/>
          <w:sz w:val="20"/>
          <w:szCs w:val="20"/>
        </w:rPr>
        <w:t xml:space="preserve">.  The closer W is to 1.0, the less violation.  This dictated adjusting </w:t>
      </w:r>
      <w:proofErr w:type="spellStart"/>
      <w:r w:rsidRPr="0061793B">
        <w:rPr>
          <w:rFonts w:ascii="Times New Roman" w:hAnsi="Times New Roman" w:cs="Times New Roman"/>
          <w:kern w:val="0"/>
          <w:sz w:val="20"/>
          <w:szCs w:val="20"/>
        </w:rPr>
        <w:t>df</w:t>
      </w:r>
      <w:proofErr w:type="spellEnd"/>
      <w:r w:rsidRPr="0061793B">
        <w:rPr>
          <w:rFonts w:ascii="Times New Roman" w:hAnsi="Times New Roman" w:cs="Times New Roman"/>
          <w:kern w:val="0"/>
          <w:sz w:val="20"/>
          <w:szCs w:val="20"/>
        </w:rPr>
        <w:t xml:space="preserve">, using either </w:t>
      </w:r>
      <w:proofErr w:type="spellStart"/>
      <w:r w:rsidRPr="0061793B">
        <w:rPr>
          <w:rFonts w:ascii="Times New Roman" w:hAnsi="Times New Roman" w:cs="Times New Roman"/>
          <w:kern w:val="0"/>
          <w:sz w:val="20"/>
          <w:szCs w:val="20"/>
        </w:rPr>
        <w:t>GG’s</w:t>
      </w:r>
      <w:proofErr w:type="spellEnd"/>
      <w:r w:rsidRPr="0061793B">
        <w:rPr>
          <w:rFonts w:ascii="Times New Roman" w:hAnsi="Times New Roman" w:cs="Times New Roman"/>
          <w:kern w:val="0"/>
          <w:sz w:val="20"/>
          <w:szCs w:val="20"/>
        </w:rPr>
        <w:t xml:space="preserve"> </w:t>
      </w:r>
      <m:oMath>
        <m:acc>
          <m:accPr>
            <m:ctrlPr>
              <w:rPr>
                <w:rFonts w:ascii="Cambria Math" w:hAnsi="Cambria Math" w:cs="Times New Roman"/>
                <w:i/>
                <w:kern w:val="0"/>
                <w:sz w:val="20"/>
                <w:szCs w:val="20"/>
              </w:rPr>
            </m:ctrlPr>
          </m:accPr>
          <m:e>
            <m:r>
              <w:rPr>
                <w:rFonts w:ascii="Cambria Math" w:hAnsi="Cambria Math" w:cs="Times New Roman"/>
                <w:kern w:val="0"/>
                <w:sz w:val="20"/>
                <w:szCs w:val="20"/>
              </w:rPr>
              <m:t>ε</m:t>
            </m:r>
          </m:e>
        </m:acc>
      </m:oMath>
      <w:r w:rsidRPr="0061793B">
        <w:rPr>
          <w:rFonts w:ascii="Times New Roman" w:hAnsi="Times New Roman" w:cs="Times New Roman"/>
          <w:kern w:val="0"/>
          <w:sz w:val="20"/>
          <w:szCs w:val="20"/>
        </w:rPr>
        <w:t xml:space="preserve"> or HF’s </w:t>
      </w:r>
      <m:oMath>
        <m:acc>
          <m:accPr>
            <m:chr m:val="̃"/>
            <m:ctrlPr>
              <w:rPr>
                <w:rFonts w:ascii="Cambria Math" w:hAnsi="Cambria Math" w:cs="Times New Roman"/>
                <w:i/>
                <w:kern w:val="0"/>
                <w:sz w:val="20"/>
                <w:szCs w:val="20"/>
              </w:rPr>
            </m:ctrlPr>
          </m:accPr>
          <m:e>
            <m:r>
              <w:rPr>
                <w:rFonts w:ascii="Cambria Math" w:hAnsi="Cambria Math" w:cs="Times New Roman"/>
                <w:kern w:val="0"/>
                <w:sz w:val="20"/>
                <w:szCs w:val="20"/>
              </w:rPr>
              <m:t>ε</m:t>
            </m:r>
          </m:e>
        </m:acc>
      </m:oMath>
      <w:r w:rsidRPr="0061793B">
        <w:rPr>
          <w:rFonts w:ascii="Times New Roman" w:hAnsi="Times New Roman" w:cs="Times New Roman"/>
          <w:kern w:val="0"/>
          <w:sz w:val="20"/>
          <w:szCs w:val="20"/>
        </w:rPr>
        <w:t xml:space="preserve"> </w:t>
      </w:r>
      <w:r w:rsidRPr="0061793B">
        <w:rPr>
          <w:rFonts w:ascii="Times New Roman" w:eastAsiaTheme="minorEastAsia" w:hAnsi="Times New Roman" w:cs="Times New Roman"/>
          <w:kern w:val="0"/>
          <w:sz w:val="20"/>
          <w:szCs w:val="20"/>
        </w:rPr>
        <w:t xml:space="preserve"> --</w:t>
      </w:r>
      <m:oMath>
        <m:acc>
          <m:accPr>
            <m:ctrlPr>
              <w:rPr>
                <w:rFonts w:ascii="Cambria Math" w:hAnsi="Cambria Math" w:cs="Times New Roman"/>
                <w:i/>
                <w:kern w:val="0"/>
                <w:sz w:val="20"/>
                <w:szCs w:val="20"/>
              </w:rPr>
            </m:ctrlPr>
          </m:accPr>
          <m:e>
            <m:r>
              <w:rPr>
                <w:rFonts w:ascii="Cambria Math" w:hAnsi="Cambria Math" w:cs="Times New Roman"/>
                <w:kern w:val="0"/>
                <w:sz w:val="20"/>
                <w:szCs w:val="20"/>
              </w:rPr>
              <m:t>ε</m:t>
            </m:r>
          </m:e>
        </m:acc>
      </m:oMath>
      <w:r w:rsidRPr="0061793B">
        <w:rPr>
          <w:rFonts w:ascii="Times New Roman" w:eastAsiaTheme="minorEastAsia" w:hAnsi="Times New Roman" w:cs="Times New Roman"/>
          <w:kern w:val="0"/>
          <w:sz w:val="20"/>
          <w:szCs w:val="20"/>
        </w:rPr>
        <w:t xml:space="preserve"> </w:t>
      </w:r>
      <w:r w:rsidRPr="0061793B">
        <w:rPr>
          <w:rFonts w:ascii="Times New Roman" w:hAnsi="Times New Roman" w:cs="Times New Roman"/>
          <w:sz w:val="20"/>
          <w:szCs w:val="20"/>
        </w:rPr>
        <w:t xml:space="preserve">is less biased for low </w:t>
      </w:r>
      <w:r w:rsidRPr="0061793B">
        <w:rPr>
          <w:rFonts w:ascii="Times New Roman" w:hAnsi="Times New Roman" w:cs="Times New Roman"/>
          <w:i/>
          <w:iCs/>
          <w:sz w:val="20"/>
          <w:szCs w:val="20"/>
        </w:rPr>
        <w:t>ε</w:t>
      </w:r>
      <w:r w:rsidRPr="0061793B">
        <w:rPr>
          <w:rFonts w:ascii="Times New Roman" w:hAnsi="Times New Roman" w:cs="Times New Roman"/>
          <w:sz w:val="20"/>
          <w:szCs w:val="20"/>
        </w:rPr>
        <w:t xml:space="preserve">, whereas </w:t>
      </w:r>
      <m:oMath>
        <m:acc>
          <m:accPr>
            <m:chr m:val="̃"/>
            <m:ctrlPr>
              <w:rPr>
                <w:rFonts w:ascii="Cambria Math" w:hAnsi="Cambria Math" w:cs="Times New Roman"/>
                <w:i/>
                <w:kern w:val="0"/>
                <w:sz w:val="20"/>
                <w:szCs w:val="20"/>
              </w:rPr>
            </m:ctrlPr>
          </m:accPr>
          <m:e>
            <m:r>
              <w:rPr>
                <w:rFonts w:ascii="Cambria Math" w:hAnsi="Cambria Math" w:cs="Times New Roman"/>
                <w:kern w:val="0"/>
                <w:sz w:val="20"/>
                <w:szCs w:val="20"/>
              </w:rPr>
              <m:t>ε</m:t>
            </m:r>
          </m:e>
        </m:acc>
      </m:oMath>
      <w:r w:rsidRPr="0061793B">
        <w:rPr>
          <w:rFonts w:ascii="Times New Roman" w:eastAsiaTheme="minorEastAsia" w:hAnsi="Times New Roman" w:cs="Times New Roman"/>
          <w:kern w:val="0"/>
          <w:sz w:val="20"/>
          <w:szCs w:val="20"/>
        </w:rPr>
        <w:t xml:space="preserve"> </w:t>
      </w:r>
      <w:r w:rsidRPr="0061793B">
        <w:rPr>
          <w:rFonts w:ascii="Times New Roman" w:hAnsi="Times New Roman" w:cs="Times New Roman"/>
          <w:sz w:val="20"/>
          <w:szCs w:val="20"/>
        </w:rPr>
        <w:t xml:space="preserve">is less biased for </w:t>
      </w:r>
      <w:r w:rsidRPr="0061793B">
        <w:rPr>
          <w:rFonts w:ascii="Times New Roman" w:hAnsi="Times New Roman" w:cs="Times New Roman"/>
          <w:i/>
          <w:iCs/>
          <w:sz w:val="20"/>
          <w:szCs w:val="20"/>
        </w:rPr>
        <w:t xml:space="preserve">ε </w:t>
      </w:r>
      <w:r w:rsidRPr="0061793B">
        <w:rPr>
          <w:rFonts w:ascii="Times New Roman" w:hAnsi="Times New Roman" w:cs="Times New Roman"/>
          <w:sz w:val="20"/>
          <w:szCs w:val="20"/>
        </w:rPr>
        <w:t>&gt; 0.75</w:t>
      </w:r>
      <w:r w:rsidRPr="0061793B">
        <w:rPr>
          <w:rFonts w:ascii="Times New Roman" w:hAnsi="Times New Roman" w:cs="Times New Roman"/>
          <w:kern w:val="0"/>
          <w:sz w:val="20"/>
          <w:szCs w:val="20"/>
        </w:rPr>
        <w:t xml:space="preserve"> </w:t>
      </w:r>
      <w:r w:rsidRPr="0061793B">
        <w:rPr>
          <w:rFonts w:ascii="Times New Roman" w:hAnsi="Times New Roman" w:cs="Times New Roman"/>
          <w:sz w:val="20"/>
          <w:szCs w:val="20"/>
        </w:rPr>
        <w:fldChar w:fldCharType="begin" w:fldLock="1"/>
      </w:r>
      <w:r w:rsidRPr="0061793B">
        <w:rPr>
          <w:rFonts w:ascii="Times New Roman" w:hAnsi="Times New Roman" w:cs="Times New Roman"/>
          <w:sz w:val="20"/>
          <w:szCs w:val="20"/>
        </w:rPr>
        <w:instrText>ADDIN CSL_CITATION {"citationItems":[{"id":"ITEM-1","itemData":{"DOI":"doi: 10.2307/1164736","abstract":"In the course of this study we found that in Mytilus galloprovincialis eggs long filamentous protrusions never described before, which we have termed \"vitelline coat spikes,\" could be clearly detected using the lectin from Dolichos biflorus, which recognizes the GalNAc residues. The spikes could be also observed by transmission electron microscope but only in some fortuitous sections could their origin in the vitelline coat be clearly observed. The spikes were also clearly visible using the scanning electron microscope. Observations of the sperm-egg interaction very few seconds after insemination or using fixed eggs suggested that the spikes could play a role in a primary binding to the unreacted sperm. Experiments have been done to test the effect of GalNAc on the sperm-egg binding and on the fertilization process which seem to confirm this hypothesis.","author":[{"dropping-particle":"","family":"Huynh, H., and Feldt","given":"L. S.","non-dropping-particle":"","parse-names":false,"suffix":""}],"container-title":"Journal Of Educational Statistics","id":"ITEM-1","issue":"1","issued":{"date-parts":[["1976"]]},"page":"69-82","title":"Estimation of the Box correction for degrees of freedom from sample data in randomized block and split-plot designs","type":"article-journal","volume":"1"},"uris":["http://www.mendeley.com/documents/?uuid=bdb51bc3-36be-48cd-89ec-b0a7e5d8f9ec"]}],"mendeley":{"formattedCitation":"(Huynh, H., and Feldt, 1976)","manualFormatting":"(Huynh &amp; Feldt, 1976)","plainTextFormattedCitation":"(Huynh, H., and Feldt, 1976)","previouslyFormattedCitation":"(Huynh, H., and Feldt, 1976)"},"properties":{"noteIndex":0},"schema":"https://github.com/citation-style-language/schema/raw/master/csl-citation.json"}</w:instrText>
      </w:r>
      <w:r w:rsidRPr="0061793B">
        <w:rPr>
          <w:rFonts w:ascii="Times New Roman" w:hAnsi="Times New Roman" w:cs="Times New Roman"/>
          <w:sz w:val="20"/>
          <w:szCs w:val="20"/>
        </w:rPr>
        <w:fldChar w:fldCharType="separate"/>
      </w:r>
      <w:r w:rsidRPr="0061793B">
        <w:rPr>
          <w:rFonts w:ascii="Times New Roman" w:hAnsi="Times New Roman" w:cs="Times New Roman"/>
          <w:sz w:val="20"/>
          <w:szCs w:val="20"/>
        </w:rPr>
        <w:t>(Huynh &amp; Feldt, 1976)</w:t>
      </w:r>
      <w:r w:rsidRPr="0061793B">
        <w:rPr>
          <w:rFonts w:ascii="Times New Roman" w:hAnsi="Times New Roman" w:cs="Times New Roman"/>
          <w:sz w:val="20"/>
          <w:szCs w:val="20"/>
        </w:rPr>
        <w:fldChar w:fldCharType="end"/>
      </w:r>
      <w:r w:rsidRPr="0061793B">
        <w:rPr>
          <w:rFonts w:ascii="Times New Roman" w:eastAsiaTheme="minorEastAsia" w:hAnsi="Times New Roman" w:cs="Times New Roman"/>
          <w:kern w:val="0"/>
          <w:sz w:val="20"/>
          <w:szCs w:val="20"/>
        </w:rPr>
        <w:t xml:space="preserve">.  Thereby, </w:t>
      </w:r>
      <w:r w:rsidRPr="0061793B">
        <w:rPr>
          <w:rFonts w:ascii="Times New Roman" w:hAnsi="Times New Roman" w:cs="Times New Roman"/>
          <w:kern w:val="0"/>
          <w:sz w:val="20"/>
          <w:szCs w:val="20"/>
        </w:rPr>
        <w:t xml:space="preserve">HF is recommended: </w:t>
      </w:r>
      <m:oMath>
        <m:acc>
          <m:accPr>
            <m:chr m:val="̃"/>
            <m:ctrlPr>
              <w:rPr>
                <w:rFonts w:ascii="Cambria Math" w:hAnsi="Cambria Math" w:cs="Times New Roman"/>
                <w:i/>
                <w:kern w:val="0"/>
                <w:sz w:val="20"/>
                <w:szCs w:val="20"/>
              </w:rPr>
            </m:ctrlPr>
          </m:accPr>
          <m:e>
            <m:r>
              <w:rPr>
                <w:rFonts w:ascii="Cambria Math" w:hAnsi="Cambria Math" w:cs="Times New Roman"/>
                <w:kern w:val="0"/>
                <w:sz w:val="20"/>
                <w:szCs w:val="20"/>
              </w:rPr>
              <m:t>ε</m:t>
            </m:r>
          </m:e>
        </m:acc>
      </m:oMath>
      <w:r w:rsidRPr="0061793B">
        <w:rPr>
          <w:rFonts w:ascii="Times New Roman" w:hAnsi="Times New Roman" w:cs="Times New Roman"/>
          <w:kern w:val="0"/>
          <w:sz w:val="20"/>
          <w:szCs w:val="20"/>
        </w:rPr>
        <w:t xml:space="preserve"> = 1.0 with LB</w:t>
      </w:r>
      <w:proofErr w:type="gramStart"/>
      <w:r w:rsidRPr="0061793B">
        <w:rPr>
          <w:rFonts w:ascii="Times New Roman" w:hAnsi="Times New Roman" w:cs="Times New Roman"/>
          <w:kern w:val="0"/>
          <w:sz w:val="20"/>
          <w:szCs w:val="20"/>
        </w:rPr>
        <w:t>=(</w:t>
      </w:r>
      <w:proofErr w:type="gramEnd"/>
      <w:r w:rsidRPr="0061793B">
        <w:rPr>
          <w:rFonts w:ascii="Times New Roman" w:hAnsi="Times New Roman" w:cs="Times New Roman"/>
          <w:kern w:val="0"/>
          <w:sz w:val="20"/>
          <w:szCs w:val="20"/>
        </w:rPr>
        <w:t>k-1)</w:t>
      </w:r>
      <w:r w:rsidRPr="0061793B">
        <w:rPr>
          <w:rFonts w:ascii="Times New Roman" w:hAnsi="Times New Roman" w:cs="Times New Roman"/>
          <w:kern w:val="0"/>
          <w:sz w:val="20"/>
          <w:szCs w:val="20"/>
          <w:vertAlign w:val="superscript"/>
        </w:rPr>
        <w:t>-1</w:t>
      </w:r>
      <w:r w:rsidRPr="0061793B">
        <w:rPr>
          <w:rFonts w:ascii="Times New Roman" w:hAnsi="Times New Roman" w:cs="Times New Roman"/>
          <w:kern w:val="0"/>
          <w:sz w:val="20"/>
          <w:szCs w:val="20"/>
        </w:rPr>
        <w:t xml:space="preserve">=0.50&amp;0.33 in both yr.  </w:t>
      </w:r>
      <w:r w:rsidRPr="0061793B">
        <w:rPr>
          <w:rFonts w:ascii="Times New Roman" w:hAnsi="Times New Roman" w:cs="Times New Roman"/>
          <w:kern w:val="0"/>
          <w:sz w:val="20"/>
          <w:szCs w:val="20"/>
        </w:rPr>
        <w:fldChar w:fldCharType="begin" w:fldLock="1"/>
      </w:r>
      <w:r w:rsidRPr="0061793B">
        <w:rPr>
          <w:rFonts w:ascii="Times New Roman" w:hAnsi="Times New Roman" w:cs="Times New Roman"/>
          <w:kern w:val="0"/>
          <w:sz w:val="20"/>
          <w:szCs w:val="20"/>
        </w:rPr>
        <w:instrText>ADDIN CSL_CITATION {"citationItems":[{"id":"ITEM-1","itemData":{"DOI":"10.3389/fpsyg.2023.1192453","ISSN":"16641078","abstract":"Introduction: One-way repeated measures ANOVA requires sphericity. Research indicates that violation of this assumption has an important impact on Type I error. Although more advanced alternative procedures exist, most classical texts recommend the use of adjusted F-tests, which are frequently employed because they are intuitive, easy to apply, and available in most statistical software. Adjusted F-tests differ in the procedure used to estimate the corrective factor ε, the most common being the Greenhouse-Geisser (F-GG) and Huynh-Feldt (F-HF) adjustments. Although numerous studies have analyzed the robustness of these procedures, the results are inconsistent, thus highlighting the need for further research. Methods: The aim of this simulation study was to analyze the performance of the F-statistic, F-GG, and F-HF in terms of Type I error and power in one-way designs with normal data under a variety of conditions that may be encountered in real research practice. Values of ε were fixed according to the Greenhouse–Geisser procedure ((Formula presented.)). We manipulated the number of repeated measures (3, 4, and 6) and sample size (from 10 to 300), with (Formula presented.) values ranging from the lower to its upper limit. Results: Overall, the results showed that the F-statistic becomes more liberal as sphericity violation increases, whereas both F-HF and F-GG control Type I error; of the two, F-GG is more conservative, especially with large values of (Formula presented.) and small samples. Discussion: If different statistical conclusions follow from application of the two tests, we recommend using F-GG for (Formula presented.) values below 0.60, and F-HF for (Formula presented.) values equal to or above 0.60.","author":[{"dropping-particle":"","family":"Blanca","given":"María J.","non-dropping-particle":"","parse-names":false,"suffix":""},{"dropping-particle":"","family":"Arnau","given":"Jaume","non-dropping-particle":"","parse-names":false,"suffix":""},{"dropping-particle":"","family":"García-Castro","given":"F. Javier","non-dropping-particle":"","parse-names":false,"suffix":""},{"dropping-particle":"","family":"Alarcón","given":"Rafael","non-dropping-particle":"","parse-names":false,"suffix":""},{"dropping-particle":"","family":"Bono","given":"Roser","non-dropping-particle":"","parse-names":false,"suffix":""}],"container-title":"Frontiers in Psychology","id":"ITEM-1","issue":"August","issued":{"date-parts":[["2023"]]},"page":"1-11","title":"Repeated measures ANOVA and adjusted F-tests when sphericity is violated: which procedure is best?","type":"article-journal","volume":"14"},"uris":["http://www.mendeley.com/documents/?uuid=fdaaf146-833a-487f-ad86-8b9d687d3292"]}],"mendeley":{"formattedCitation":"(Blanca, Arnau, García-Castro, et al., 2023)","manualFormatting":"Blanca et al. (2023a)","plainTextFormattedCitation":"(Blanca, Arnau, García-Castro, et al., 2023)","previouslyFormattedCitation":"(Blanca, Arnau, García-Castro, et al., 2023)"},"properties":{"noteIndex":0},"schema":"https://github.com/citation-style-language/schema/raw/master/csl-citation.json"}</w:instrText>
      </w:r>
      <w:r w:rsidRPr="0061793B">
        <w:rPr>
          <w:rFonts w:ascii="Times New Roman" w:hAnsi="Times New Roman" w:cs="Times New Roman"/>
          <w:kern w:val="0"/>
          <w:sz w:val="20"/>
          <w:szCs w:val="20"/>
        </w:rPr>
        <w:fldChar w:fldCharType="separate"/>
      </w:r>
      <w:r w:rsidRPr="0061793B">
        <w:rPr>
          <w:rFonts w:ascii="Times New Roman" w:hAnsi="Times New Roman" w:cs="Times New Roman"/>
          <w:kern w:val="0"/>
          <w:sz w:val="20"/>
          <w:szCs w:val="20"/>
        </w:rPr>
        <w:t>Blanca et al. (2023a)</w:t>
      </w:r>
      <w:r w:rsidRPr="0061793B">
        <w:rPr>
          <w:rFonts w:ascii="Times New Roman" w:hAnsi="Times New Roman" w:cs="Times New Roman"/>
          <w:kern w:val="0"/>
          <w:sz w:val="20"/>
          <w:szCs w:val="20"/>
        </w:rPr>
        <w:fldChar w:fldCharType="end"/>
      </w:r>
      <w:r w:rsidRPr="0061793B">
        <w:rPr>
          <w:rFonts w:ascii="Times New Roman" w:hAnsi="Times New Roman" w:cs="Times New Roman"/>
          <w:kern w:val="0"/>
          <w:sz w:val="20"/>
          <w:szCs w:val="20"/>
        </w:rPr>
        <w:t xml:space="preserve"> recommend using GG </w:t>
      </w:r>
      <w:proofErr w:type="gramStart"/>
      <w:r w:rsidRPr="0061793B">
        <w:rPr>
          <w:rFonts w:ascii="Times New Roman" w:hAnsi="Times New Roman" w:cs="Times New Roman"/>
          <w:kern w:val="0"/>
          <w:sz w:val="20"/>
          <w:szCs w:val="20"/>
        </w:rPr>
        <w:t xml:space="preserve">for </w:t>
      </w:r>
      <w:proofErr w:type="gramEnd"/>
      <m:oMath>
        <m:r>
          <m:rPr>
            <m:sty m:val="p"/>
          </m:rPr>
          <w:rPr>
            <w:rFonts w:ascii="Cambria Math" w:hAnsi="Cambria Math" w:cs="Times New Roman"/>
            <w:kern w:val="0"/>
            <w:sz w:val="20"/>
            <w:szCs w:val="20"/>
          </w:rPr>
          <m:t xml:space="preserve">ϵ&lt;0.6 </m:t>
        </m:r>
      </m:oMath>
      <w:r w:rsidRPr="0061793B">
        <w:rPr>
          <w:rFonts w:ascii="Times New Roman" w:hAnsi="Times New Roman" w:cs="Times New Roman"/>
          <w:kern w:val="0"/>
          <w:sz w:val="20"/>
          <w:szCs w:val="20"/>
        </w:rPr>
        <w:t xml:space="preserve">, and HF for ε </w:t>
      </w:r>
      <m:oMath>
        <m:r>
          <m:rPr>
            <m:sty m:val="p"/>
          </m:rPr>
          <w:rPr>
            <w:rFonts w:ascii="Cambria Math" w:hAnsi="Cambria Math" w:cs="Times New Roman"/>
            <w:kern w:val="0"/>
            <w:sz w:val="20"/>
            <w:szCs w:val="20"/>
          </w:rPr>
          <m:t>≥</m:t>
        </m:r>
        <m:r>
          <m:rPr>
            <m:sty m:val="p"/>
          </m:rPr>
          <w:rPr>
            <w:rFonts w:ascii="Cambria Math" w:eastAsiaTheme="minorEastAsia" w:hAnsi="Cambria Math" w:cs="Times New Roman"/>
            <w:kern w:val="0"/>
            <w:sz w:val="20"/>
            <w:szCs w:val="20"/>
          </w:rPr>
          <m:t>0.60</m:t>
        </m:r>
      </m:oMath>
      <w:r w:rsidRPr="0061793B">
        <w:rPr>
          <w:rFonts w:ascii="Times New Roman" w:hAnsi="Times New Roman" w:cs="Times New Roman"/>
          <w:kern w:val="0"/>
          <w:sz w:val="20"/>
          <w:szCs w:val="20"/>
        </w:rPr>
        <w:t>.  Furthermore</w:t>
      </w:r>
      <w:r>
        <w:rPr>
          <w:rFonts w:ascii="Times New Roman" w:hAnsi="Times New Roman" w:cs="Times New Roman"/>
          <w:kern w:val="0"/>
          <w:sz w:val="20"/>
          <w:szCs w:val="20"/>
        </w:rPr>
        <w:t>, the more violated sphericity, the more liberal F test but both corrections control inflated type-1 error.</w:t>
      </w:r>
    </w:p>
    <w:p w14:paraId="3618EF2C" w14:textId="77777777" w:rsidR="001B603B" w:rsidRDefault="001B603B">
      <w:pPr>
        <w:spacing w:after="0" w:line="240" w:lineRule="auto"/>
        <w:ind w:firstLine="360"/>
        <w:rPr>
          <w:rFonts w:ascii="Times New Roman" w:hAnsi="Times New Roman" w:cs="Times New Roman"/>
          <w:kern w:val="0"/>
          <w:sz w:val="20"/>
          <w:szCs w:val="20"/>
        </w:rPr>
        <w:sectPr w:rsidR="001B603B" w:rsidSect="001B603B">
          <w:type w:val="continuous"/>
          <w:pgSz w:w="11909" w:h="16834"/>
          <w:pgMar w:top="1440" w:right="1440" w:bottom="1440" w:left="1440" w:header="720" w:footer="720" w:gutter="0"/>
          <w:cols w:num="2" w:space="432"/>
          <w:docGrid w:linePitch="360"/>
        </w:sectPr>
      </w:pPr>
    </w:p>
    <w:p w14:paraId="759C2D71" w14:textId="77777777" w:rsidR="00696B8D" w:rsidRDefault="00696B8D">
      <w:pPr>
        <w:spacing w:after="0" w:line="240" w:lineRule="auto"/>
        <w:ind w:firstLine="360"/>
        <w:rPr>
          <w:rFonts w:ascii="Times New Roman" w:hAnsi="Times New Roman" w:cs="Times New Roman"/>
          <w:kern w:val="0"/>
          <w:sz w:val="20"/>
          <w:szCs w:val="20"/>
        </w:rPr>
      </w:pPr>
    </w:p>
    <w:p w14:paraId="03884CAE" w14:textId="28B46318" w:rsidR="00696B8D" w:rsidRDefault="00E248D1" w:rsidP="002B1497">
      <w:pPr>
        <w:spacing w:after="0"/>
        <w:ind w:left="360" w:hanging="450"/>
        <w:rPr>
          <w:rFonts w:ascii="Times New Roman" w:hAnsi="Times New Roman" w:cs="Times New Roman"/>
          <w:b/>
          <w:bCs/>
          <w:sz w:val="20"/>
          <w:szCs w:val="20"/>
        </w:rPr>
      </w:pPr>
      <w:proofErr w:type="gramStart"/>
      <w:r w:rsidRPr="0061793B">
        <w:rPr>
          <w:rFonts w:ascii="Times New Roman" w:hAnsi="Times New Roman" w:cs="Times New Roman"/>
          <w:b/>
          <w:bCs/>
          <w:sz w:val="20"/>
          <w:szCs w:val="20"/>
        </w:rPr>
        <w:t>Table 5.</w:t>
      </w:r>
      <w:proofErr w:type="gramEnd"/>
      <w:r w:rsidRPr="0061793B">
        <w:rPr>
          <w:rFonts w:ascii="Times New Roman" w:hAnsi="Times New Roman" w:cs="Times New Roman"/>
          <w:b/>
          <w:bCs/>
          <w:sz w:val="20"/>
          <w:szCs w:val="20"/>
        </w:rPr>
        <w:t xml:space="preserve"> </w:t>
      </w:r>
      <w:proofErr w:type="spellStart"/>
      <w:proofErr w:type="gramStart"/>
      <w:r w:rsidRPr="0061793B">
        <w:rPr>
          <w:rFonts w:ascii="Times New Roman" w:hAnsi="Times New Roman" w:cs="Times New Roman"/>
          <w:b/>
          <w:bCs/>
          <w:sz w:val="20"/>
          <w:szCs w:val="20"/>
        </w:rPr>
        <w:t>Mauchly’s</w:t>
      </w:r>
      <w:proofErr w:type="spellEnd"/>
      <w:r w:rsidRPr="0061793B">
        <w:rPr>
          <w:rFonts w:ascii="Times New Roman" w:hAnsi="Times New Roman" w:cs="Times New Roman"/>
          <w:b/>
          <w:bCs/>
          <w:sz w:val="20"/>
          <w:szCs w:val="20"/>
        </w:rPr>
        <w:t xml:space="preserve"> test for </w:t>
      </w:r>
      <w:proofErr w:type="spellStart"/>
      <w:r w:rsidRPr="0061793B">
        <w:rPr>
          <w:rFonts w:ascii="Times New Roman" w:hAnsi="Times New Roman" w:cs="Times New Roman"/>
          <w:b/>
          <w:bCs/>
          <w:sz w:val="20"/>
          <w:szCs w:val="20"/>
        </w:rPr>
        <w:t>sphericity</w:t>
      </w:r>
      <w:proofErr w:type="spellEnd"/>
      <w:r w:rsidRPr="0061793B">
        <w:rPr>
          <w:rFonts w:ascii="Times New Roman" w:hAnsi="Times New Roman" w:cs="Times New Roman"/>
          <w:b/>
          <w:bCs/>
          <w:sz w:val="20"/>
          <w:szCs w:val="20"/>
        </w:rPr>
        <w:t>, greenhouse</w:t>
      </w:r>
      <w:r>
        <w:rPr>
          <w:rFonts w:ascii="Times New Roman" w:hAnsi="Times New Roman" w:cs="Times New Roman"/>
          <w:b/>
          <w:bCs/>
          <w:sz w:val="20"/>
          <w:szCs w:val="20"/>
        </w:rPr>
        <w:t>-</w:t>
      </w:r>
      <w:proofErr w:type="spellStart"/>
      <w:r>
        <w:rPr>
          <w:rFonts w:ascii="Times New Roman" w:hAnsi="Times New Roman" w:cs="Times New Roman"/>
          <w:b/>
          <w:bCs/>
          <w:sz w:val="20"/>
          <w:szCs w:val="20"/>
        </w:rPr>
        <w:t>geisser</w:t>
      </w:r>
      <w:proofErr w:type="spellEnd"/>
      <w:r>
        <w:rPr>
          <w:rFonts w:ascii="Times New Roman" w:hAnsi="Times New Roman" w:cs="Times New Roman"/>
          <w:b/>
          <w:bCs/>
          <w:sz w:val="20"/>
          <w:szCs w:val="20"/>
        </w:rPr>
        <w:t xml:space="preserve"> and </w:t>
      </w:r>
      <w:proofErr w:type="spellStart"/>
      <w:r>
        <w:rPr>
          <w:rFonts w:ascii="Times New Roman" w:hAnsi="Times New Roman" w:cs="Times New Roman"/>
          <w:b/>
          <w:bCs/>
          <w:sz w:val="20"/>
          <w:szCs w:val="20"/>
        </w:rPr>
        <w:t>huynh-feldt</w:t>
      </w:r>
      <w:proofErr w:type="spellEnd"/>
      <w:r>
        <w:rPr>
          <w:rFonts w:ascii="Times New Roman" w:hAnsi="Times New Roman" w:cs="Times New Roman"/>
          <w:b/>
          <w:bCs/>
          <w:sz w:val="20"/>
          <w:szCs w:val="20"/>
        </w:rPr>
        <w:t xml:space="preserve"> for</w:t>
      </w:r>
      <w:r w:rsidR="00AE53CE">
        <w:rPr>
          <w:rFonts w:ascii="Times New Roman" w:hAnsi="Times New Roman" w:cs="Times New Roman"/>
          <w:b/>
          <w:bCs/>
          <w:sz w:val="20"/>
          <w:szCs w:val="20"/>
        </w:rPr>
        <w:t xml:space="preserve"> </w:t>
      </w:r>
      <w:r>
        <w:rPr>
          <w:rFonts w:ascii="Times New Roman" w:hAnsi="Times New Roman" w:cs="Times New Roman"/>
          <w:b/>
          <w:bCs/>
          <w:sz w:val="20"/>
          <w:szCs w:val="20"/>
        </w:rPr>
        <w:t>forage yield within harvest in 2021 and 2022.</w:t>
      </w:r>
      <w:proofErr w:type="gramEnd"/>
      <w:r>
        <w:rPr>
          <w:rFonts w:ascii="Times New Roman" w:hAnsi="Times New Roman" w:cs="Times New Roman"/>
          <w:b/>
          <w:bCs/>
          <w:sz w:val="20"/>
          <w:szCs w:val="20"/>
        </w:rPr>
        <w:t xml:space="preserve">   </w:t>
      </w:r>
    </w:p>
    <w:tbl>
      <w:tblPr>
        <w:tblStyle w:val="42"/>
        <w:tblW w:w="9661" w:type="dxa"/>
        <w:tblLayout w:type="fixed"/>
        <w:tblLook w:val="04A0" w:firstRow="1" w:lastRow="0" w:firstColumn="1" w:lastColumn="0" w:noHBand="0" w:noVBand="1"/>
      </w:tblPr>
      <w:tblGrid>
        <w:gridCol w:w="1858"/>
        <w:gridCol w:w="1354"/>
        <w:gridCol w:w="1354"/>
        <w:gridCol w:w="592"/>
        <w:gridCol w:w="875"/>
        <w:gridCol w:w="1260"/>
        <w:gridCol w:w="1152"/>
        <w:gridCol w:w="1216"/>
      </w:tblGrid>
      <w:tr w:rsidR="00696B8D" w14:paraId="7EB08482" w14:textId="77777777" w:rsidTr="00696B8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58" w:type="dxa"/>
            <w:vMerge w:val="restart"/>
            <w:tcBorders>
              <w:top w:val="single" w:sz="4" w:space="0" w:color="auto"/>
            </w:tcBorders>
          </w:tcPr>
          <w:p w14:paraId="1EF24FCF"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Within subjects' effect</w:t>
            </w:r>
          </w:p>
        </w:tc>
        <w:tc>
          <w:tcPr>
            <w:tcW w:w="1354" w:type="dxa"/>
            <w:vMerge w:val="restart"/>
            <w:tcBorders>
              <w:top w:val="single" w:sz="4" w:space="0" w:color="auto"/>
            </w:tcBorders>
          </w:tcPr>
          <w:p w14:paraId="50EC6C33" w14:textId="77777777" w:rsidR="00696B8D"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Mauchly's W</w:t>
            </w:r>
          </w:p>
        </w:tc>
        <w:tc>
          <w:tcPr>
            <w:tcW w:w="1354" w:type="dxa"/>
            <w:vMerge w:val="restart"/>
            <w:tcBorders>
              <w:top w:val="single" w:sz="4" w:space="0" w:color="auto"/>
            </w:tcBorders>
          </w:tcPr>
          <w:p w14:paraId="18FFBC9E" w14:textId="77777777" w:rsidR="00696B8D"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Approx. Chi-Square</w:t>
            </w:r>
          </w:p>
        </w:tc>
        <w:tc>
          <w:tcPr>
            <w:tcW w:w="592" w:type="dxa"/>
            <w:vMerge w:val="restart"/>
            <w:tcBorders>
              <w:top w:val="single" w:sz="4" w:space="0" w:color="auto"/>
            </w:tcBorders>
          </w:tcPr>
          <w:p w14:paraId="25F3B5F1" w14:textId="77777777" w:rsidR="00696B8D"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Pr>
                <w:rFonts w:ascii="Times New Roman" w:hAnsi="Times New Roman" w:cs="Times New Roman"/>
                <w:sz w:val="20"/>
                <w:szCs w:val="20"/>
              </w:rPr>
              <w:t>df</w:t>
            </w:r>
            <w:proofErr w:type="spellEnd"/>
          </w:p>
        </w:tc>
        <w:tc>
          <w:tcPr>
            <w:tcW w:w="875" w:type="dxa"/>
            <w:vMerge w:val="restart"/>
            <w:tcBorders>
              <w:top w:val="single" w:sz="4" w:space="0" w:color="auto"/>
            </w:tcBorders>
          </w:tcPr>
          <w:p w14:paraId="1197AF67" w14:textId="77777777" w:rsidR="00696B8D"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Sig.</w:t>
            </w:r>
          </w:p>
        </w:tc>
        <w:tc>
          <w:tcPr>
            <w:tcW w:w="3628" w:type="dxa"/>
            <w:gridSpan w:val="3"/>
            <w:tcBorders>
              <w:top w:val="single" w:sz="4" w:space="0" w:color="auto"/>
              <w:bottom w:val="single" w:sz="4" w:space="0" w:color="auto"/>
            </w:tcBorders>
          </w:tcPr>
          <w:p w14:paraId="0330B586" w14:textId="77777777" w:rsidR="00696B8D" w:rsidRDefault="00E248D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Epsilon</w:t>
            </w:r>
          </w:p>
        </w:tc>
      </w:tr>
      <w:tr w:rsidR="00696B8D" w14:paraId="2619940D" w14:textId="77777777" w:rsidTr="00696B8D">
        <w:trPr>
          <w:trHeight w:val="20"/>
        </w:trPr>
        <w:tc>
          <w:tcPr>
            <w:cnfStyle w:val="001000000000" w:firstRow="0" w:lastRow="0" w:firstColumn="1" w:lastColumn="0" w:oddVBand="0" w:evenVBand="0" w:oddHBand="0" w:evenHBand="0" w:firstRowFirstColumn="0" w:firstRowLastColumn="0" w:lastRowFirstColumn="0" w:lastRowLastColumn="0"/>
            <w:tcW w:w="1858" w:type="dxa"/>
            <w:vMerge/>
            <w:tcBorders>
              <w:bottom w:val="single" w:sz="4" w:space="0" w:color="auto"/>
            </w:tcBorders>
            <w:shd w:val="clear" w:color="auto" w:fill="F2F2F2" w:themeFill="background1" w:themeFillShade="F2"/>
          </w:tcPr>
          <w:p w14:paraId="54D85D39" w14:textId="77777777" w:rsidR="00696B8D" w:rsidRDefault="00696B8D">
            <w:pPr>
              <w:spacing w:after="0" w:line="240" w:lineRule="auto"/>
              <w:jc w:val="center"/>
              <w:rPr>
                <w:rFonts w:ascii="Times New Roman" w:hAnsi="Times New Roman" w:cs="Times New Roman"/>
                <w:b w:val="0"/>
                <w:bCs w:val="0"/>
                <w:sz w:val="20"/>
                <w:szCs w:val="20"/>
              </w:rPr>
            </w:pPr>
          </w:p>
        </w:tc>
        <w:tc>
          <w:tcPr>
            <w:tcW w:w="1354" w:type="dxa"/>
            <w:vMerge/>
            <w:tcBorders>
              <w:bottom w:val="single" w:sz="4" w:space="0" w:color="auto"/>
            </w:tcBorders>
            <w:shd w:val="clear" w:color="auto" w:fill="F2F2F2" w:themeFill="background1" w:themeFillShade="F2"/>
          </w:tcPr>
          <w:p w14:paraId="0B7D3724"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354" w:type="dxa"/>
            <w:vMerge/>
            <w:tcBorders>
              <w:bottom w:val="single" w:sz="4" w:space="0" w:color="auto"/>
            </w:tcBorders>
            <w:shd w:val="clear" w:color="auto" w:fill="F2F2F2" w:themeFill="background1" w:themeFillShade="F2"/>
          </w:tcPr>
          <w:p w14:paraId="5DB914FA"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592" w:type="dxa"/>
            <w:vMerge/>
            <w:tcBorders>
              <w:bottom w:val="single" w:sz="4" w:space="0" w:color="auto"/>
            </w:tcBorders>
            <w:shd w:val="clear" w:color="auto" w:fill="F2F2F2" w:themeFill="background1" w:themeFillShade="F2"/>
          </w:tcPr>
          <w:p w14:paraId="20669DCE"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5" w:type="dxa"/>
            <w:vMerge/>
            <w:tcBorders>
              <w:bottom w:val="single" w:sz="4" w:space="0" w:color="auto"/>
            </w:tcBorders>
            <w:shd w:val="clear" w:color="auto" w:fill="F2F2F2" w:themeFill="background1" w:themeFillShade="F2"/>
          </w:tcPr>
          <w:p w14:paraId="1BC0994B"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260" w:type="dxa"/>
            <w:tcBorders>
              <w:top w:val="single" w:sz="4" w:space="0" w:color="auto"/>
              <w:bottom w:val="single" w:sz="4" w:space="0" w:color="auto"/>
            </w:tcBorders>
            <w:shd w:val="clear" w:color="auto" w:fill="F2F2F2" w:themeFill="background1" w:themeFillShade="F2"/>
          </w:tcPr>
          <w:p w14:paraId="46C5813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Greenhouse-Geisser</w:t>
            </w:r>
          </w:p>
        </w:tc>
        <w:tc>
          <w:tcPr>
            <w:tcW w:w="1152" w:type="dxa"/>
            <w:tcBorders>
              <w:top w:val="single" w:sz="4" w:space="0" w:color="auto"/>
              <w:bottom w:val="single" w:sz="4" w:space="0" w:color="auto"/>
            </w:tcBorders>
            <w:shd w:val="clear" w:color="auto" w:fill="F2F2F2" w:themeFill="background1" w:themeFillShade="F2"/>
          </w:tcPr>
          <w:p w14:paraId="21FB63A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Huynh-Feldt</w:t>
            </w:r>
          </w:p>
        </w:tc>
        <w:tc>
          <w:tcPr>
            <w:tcW w:w="1216" w:type="dxa"/>
            <w:tcBorders>
              <w:top w:val="single" w:sz="4" w:space="0" w:color="auto"/>
              <w:bottom w:val="single" w:sz="4" w:space="0" w:color="auto"/>
            </w:tcBorders>
            <w:shd w:val="clear" w:color="auto" w:fill="F2F2F2" w:themeFill="background1" w:themeFillShade="F2"/>
          </w:tcPr>
          <w:p w14:paraId="442A4EB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Lower-bound</w:t>
            </w:r>
          </w:p>
        </w:tc>
      </w:tr>
      <w:tr w:rsidR="00696B8D" w14:paraId="5532EEE3" w14:textId="77777777" w:rsidTr="00696B8D">
        <w:trPr>
          <w:trHeight w:val="20"/>
        </w:trPr>
        <w:tc>
          <w:tcPr>
            <w:cnfStyle w:val="001000000000" w:firstRow="0" w:lastRow="0" w:firstColumn="1" w:lastColumn="0" w:oddVBand="0" w:evenVBand="0" w:oddHBand="0" w:evenHBand="0" w:firstRowFirstColumn="0" w:firstRowLastColumn="0" w:lastRowFirstColumn="0" w:lastRowLastColumn="0"/>
            <w:tcW w:w="9661" w:type="dxa"/>
            <w:gridSpan w:val="8"/>
            <w:tcBorders>
              <w:top w:val="single" w:sz="4" w:space="0" w:color="auto"/>
              <w:bottom w:val="single" w:sz="4" w:space="0" w:color="auto"/>
            </w:tcBorders>
          </w:tcPr>
          <w:p w14:paraId="3E516F98"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2021</w:t>
            </w:r>
          </w:p>
        </w:tc>
      </w:tr>
      <w:tr w:rsidR="00696B8D" w14:paraId="30775139" w14:textId="77777777" w:rsidTr="00696B8D">
        <w:trPr>
          <w:trHeight w:val="20"/>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auto"/>
              <w:bottom w:val="single" w:sz="4" w:space="0" w:color="auto"/>
            </w:tcBorders>
            <w:shd w:val="clear" w:color="auto" w:fill="F2F2F2" w:themeFill="background1" w:themeFillShade="F2"/>
          </w:tcPr>
          <w:p w14:paraId="1E035E0C"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w:t>
            </w:r>
          </w:p>
        </w:tc>
        <w:tc>
          <w:tcPr>
            <w:tcW w:w="1354" w:type="dxa"/>
            <w:tcBorders>
              <w:top w:val="single" w:sz="4" w:space="0" w:color="auto"/>
              <w:bottom w:val="single" w:sz="4" w:space="0" w:color="auto"/>
            </w:tcBorders>
            <w:shd w:val="clear" w:color="auto" w:fill="F2F2F2" w:themeFill="background1" w:themeFillShade="F2"/>
          </w:tcPr>
          <w:p w14:paraId="023BB53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0.866</w:t>
            </w:r>
          </w:p>
        </w:tc>
        <w:tc>
          <w:tcPr>
            <w:tcW w:w="1354" w:type="dxa"/>
            <w:tcBorders>
              <w:top w:val="single" w:sz="4" w:space="0" w:color="auto"/>
              <w:bottom w:val="single" w:sz="4" w:space="0" w:color="auto"/>
            </w:tcBorders>
            <w:shd w:val="clear" w:color="auto" w:fill="F2F2F2" w:themeFill="background1" w:themeFillShade="F2"/>
          </w:tcPr>
          <w:p w14:paraId="47A319E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7.184</w:t>
            </w:r>
          </w:p>
        </w:tc>
        <w:tc>
          <w:tcPr>
            <w:tcW w:w="592" w:type="dxa"/>
            <w:tcBorders>
              <w:top w:val="single" w:sz="4" w:space="0" w:color="auto"/>
              <w:bottom w:val="single" w:sz="4" w:space="0" w:color="auto"/>
            </w:tcBorders>
            <w:shd w:val="clear" w:color="auto" w:fill="F2F2F2" w:themeFill="background1" w:themeFillShade="F2"/>
          </w:tcPr>
          <w:p w14:paraId="57258B7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875" w:type="dxa"/>
            <w:tcBorders>
              <w:top w:val="single" w:sz="4" w:space="0" w:color="auto"/>
              <w:bottom w:val="single" w:sz="4" w:space="0" w:color="auto"/>
            </w:tcBorders>
            <w:shd w:val="clear" w:color="auto" w:fill="F2F2F2" w:themeFill="background1" w:themeFillShade="F2"/>
          </w:tcPr>
          <w:p w14:paraId="5664F95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0.028</w:t>
            </w:r>
          </w:p>
        </w:tc>
        <w:tc>
          <w:tcPr>
            <w:tcW w:w="1260" w:type="dxa"/>
            <w:tcBorders>
              <w:top w:val="single" w:sz="4" w:space="0" w:color="auto"/>
              <w:bottom w:val="single" w:sz="4" w:space="0" w:color="auto"/>
            </w:tcBorders>
            <w:shd w:val="clear" w:color="auto" w:fill="F2F2F2" w:themeFill="background1" w:themeFillShade="F2"/>
          </w:tcPr>
          <w:p w14:paraId="7ABEBB5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0.882</w:t>
            </w:r>
          </w:p>
        </w:tc>
        <w:tc>
          <w:tcPr>
            <w:tcW w:w="1152" w:type="dxa"/>
            <w:tcBorders>
              <w:top w:val="single" w:sz="4" w:space="0" w:color="auto"/>
              <w:bottom w:val="single" w:sz="4" w:space="0" w:color="auto"/>
            </w:tcBorders>
            <w:shd w:val="clear" w:color="auto" w:fill="F2F2F2" w:themeFill="background1" w:themeFillShade="F2"/>
          </w:tcPr>
          <w:p w14:paraId="0226346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1.000</w:t>
            </w:r>
          </w:p>
        </w:tc>
        <w:tc>
          <w:tcPr>
            <w:tcW w:w="1216" w:type="dxa"/>
            <w:tcBorders>
              <w:top w:val="single" w:sz="4" w:space="0" w:color="auto"/>
              <w:bottom w:val="single" w:sz="4" w:space="0" w:color="auto"/>
            </w:tcBorders>
            <w:shd w:val="clear" w:color="auto" w:fill="F2F2F2" w:themeFill="background1" w:themeFillShade="F2"/>
          </w:tcPr>
          <w:p w14:paraId="0EB4283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0.500</w:t>
            </w:r>
          </w:p>
        </w:tc>
      </w:tr>
      <w:tr w:rsidR="00696B8D" w14:paraId="3157A3C0" w14:textId="77777777" w:rsidTr="00696B8D">
        <w:trPr>
          <w:trHeight w:val="20"/>
        </w:trPr>
        <w:tc>
          <w:tcPr>
            <w:cnfStyle w:val="001000000000" w:firstRow="0" w:lastRow="0" w:firstColumn="1" w:lastColumn="0" w:oddVBand="0" w:evenVBand="0" w:oddHBand="0" w:evenHBand="0" w:firstRowFirstColumn="0" w:firstRowLastColumn="0" w:lastRowFirstColumn="0" w:lastRowLastColumn="0"/>
            <w:tcW w:w="9661" w:type="dxa"/>
            <w:gridSpan w:val="8"/>
            <w:tcBorders>
              <w:top w:val="single" w:sz="4" w:space="0" w:color="auto"/>
              <w:bottom w:val="single" w:sz="4" w:space="0" w:color="auto"/>
            </w:tcBorders>
          </w:tcPr>
          <w:p w14:paraId="6C73CBA0" w14:textId="77777777" w:rsidR="00696B8D" w:rsidRDefault="00E248D1">
            <w:p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2022</w:t>
            </w:r>
          </w:p>
        </w:tc>
      </w:tr>
      <w:tr w:rsidR="00696B8D" w14:paraId="49FCDFC6" w14:textId="77777777" w:rsidTr="00696B8D">
        <w:trPr>
          <w:trHeight w:val="20"/>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auto"/>
              <w:bottom w:val="single" w:sz="4" w:space="0" w:color="auto"/>
            </w:tcBorders>
            <w:shd w:val="clear" w:color="auto" w:fill="F2F2F2" w:themeFill="background1" w:themeFillShade="F2"/>
          </w:tcPr>
          <w:p w14:paraId="0A31C283"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w:t>
            </w:r>
          </w:p>
        </w:tc>
        <w:tc>
          <w:tcPr>
            <w:tcW w:w="1354" w:type="dxa"/>
            <w:tcBorders>
              <w:top w:val="single" w:sz="4" w:space="0" w:color="auto"/>
              <w:bottom w:val="single" w:sz="4" w:space="0" w:color="auto"/>
            </w:tcBorders>
            <w:shd w:val="clear" w:color="auto" w:fill="F2F2F2" w:themeFill="background1" w:themeFillShade="F2"/>
          </w:tcPr>
          <w:p w14:paraId="31FFD33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0.846</w:t>
            </w:r>
          </w:p>
        </w:tc>
        <w:tc>
          <w:tcPr>
            <w:tcW w:w="1354" w:type="dxa"/>
            <w:tcBorders>
              <w:top w:val="single" w:sz="4" w:space="0" w:color="auto"/>
              <w:bottom w:val="single" w:sz="4" w:space="0" w:color="auto"/>
            </w:tcBorders>
            <w:shd w:val="clear" w:color="auto" w:fill="F2F2F2" w:themeFill="background1" w:themeFillShade="F2"/>
          </w:tcPr>
          <w:p w14:paraId="3E55A9B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11.188</w:t>
            </w:r>
          </w:p>
        </w:tc>
        <w:tc>
          <w:tcPr>
            <w:tcW w:w="592" w:type="dxa"/>
            <w:tcBorders>
              <w:top w:val="single" w:sz="4" w:space="0" w:color="auto"/>
              <w:bottom w:val="single" w:sz="4" w:space="0" w:color="auto"/>
            </w:tcBorders>
            <w:shd w:val="clear" w:color="auto" w:fill="F2F2F2" w:themeFill="background1" w:themeFillShade="F2"/>
          </w:tcPr>
          <w:p w14:paraId="775D6E3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875" w:type="dxa"/>
            <w:tcBorders>
              <w:top w:val="single" w:sz="4" w:space="0" w:color="auto"/>
              <w:bottom w:val="single" w:sz="4" w:space="0" w:color="auto"/>
            </w:tcBorders>
            <w:shd w:val="clear" w:color="auto" w:fill="F2F2F2" w:themeFill="background1" w:themeFillShade="F2"/>
          </w:tcPr>
          <w:p w14:paraId="5659CA1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0.048</w:t>
            </w:r>
          </w:p>
        </w:tc>
        <w:tc>
          <w:tcPr>
            <w:tcW w:w="1260" w:type="dxa"/>
            <w:tcBorders>
              <w:top w:val="single" w:sz="4" w:space="0" w:color="auto"/>
              <w:bottom w:val="single" w:sz="4" w:space="0" w:color="auto"/>
            </w:tcBorders>
            <w:shd w:val="clear" w:color="auto" w:fill="F2F2F2" w:themeFill="background1" w:themeFillShade="F2"/>
          </w:tcPr>
          <w:p w14:paraId="4DAA77F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0.915</w:t>
            </w:r>
          </w:p>
        </w:tc>
        <w:tc>
          <w:tcPr>
            <w:tcW w:w="1152" w:type="dxa"/>
            <w:tcBorders>
              <w:top w:val="single" w:sz="4" w:space="0" w:color="auto"/>
              <w:bottom w:val="single" w:sz="4" w:space="0" w:color="auto"/>
            </w:tcBorders>
            <w:shd w:val="clear" w:color="auto" w:fill="F2F2F2" w:themeFill="background1" w:themeFillShade="F2"/>
          </w:tcPr>
          <w:p w14:paraId="1FC8637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1.000</w:t>
            </w:r>
          </w:p>
        </w:tc>
        <w:tc>
          <w:tcPr>
            <w:tcW w:w="1216" w:type="dxa"/>
            <w:tcBorders>
              <w:top w:val="single" w:sz="4" w:space="0" w:color="auto"/>
              <w:bottom w:val="single" w:sz="4" w:space="0" w:color="auto"/>
            </w:tcBorders>
            <w:shd w:val="clear" w:color="auto" w:fill="F2F2F2" w:themeFill="background1" w:themeFillShade="F2"/>
          </w:tcPr>
          <w:p w14:paraId="659CC34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0.333</w:t>
            </w:r>
          </w:p>
        </w:tc>
      </w:tr>
    </w:tbl>
    <w:p w14:paraId="05218C5F" w14:textId="77777777" w:rsidR="00696B8D" w:rsidRDefault="00696B8D">
      <w:pPr>
        <w:spacing w:after="0" w:line="240" w:lineRule="auto"/>
        <w:ind w:firstLine="360"/>
        <w:rPr>
          <w:rFonts w:ascii="Times New Roman" w:hAnsi="Times New Roman" w:cs="Times New Roman"/>
          <w:kern w:val="0"/>
          <w:sz w:val="20"/>
          <w:szCs w:val="20"/>
        </w:rPr>
      </w:pPr>
    </w:p>
    <w:p w14:paraId="7312B907" w14:textId="77777777" w:rsidR="001B603B" w:rsidRDefault="001B603B">
      <w:pPr>
        <w:spacing w:after="0" w:line="240" w:lineRule="auto"/>
        <w:ind w:firstLine="360"/>
        <w:jc w:val="both"/>
        <w:rPr>
          <w:rFonts w:ascii="Times New Roman" w:hAnsi="Times New Roman" w:cs="Times New Roman"/>
          <w:kern w:val="0"/>
          <w:sz w:val="20"/>
          <w:szCs w:val="20"/>
        </w:rPr>
        <w:sectPr w:rsidR="001B603B" w:rsidSect="001B603B">
          <w:type w:val="continuous"/>
          <w:pgSz w:w="11909" w:h="16834"/>
          <w:pgMar w:top="1440" w:right="1440" w:bottom="1440" w:left="1440" w:header="720" w:footer="720" w:gutter="0"/>
          <w:cols w:space="720"/>
          <w:docGrid w:linePitch="360"/>
        </w:sectPr>
      </w:pPr>
    </w:p>
    <w:p w14:paraId="30513B4D" w14:textId="0A077294" w:rsidR="00696B8D" w:rsidRPr="0061793B" w:rsidRDefault="00E248D1" w:rsidP="009C5FDC">
      <w:pPr>
        <w:spacing w:after="0" w:line="240" w:lineRule="auto"/>
        <w:ind w:firstLine="360"/>
        <w:jc w:val="both"/>
        <w:rPr>
          <w:rFonts w:ascii="Times New Roman" w:hAnsi="Times New Roman" w:cs="Times New Roman"/>
          <w:kern w:val="0"/>
          <w:sz w:val="20"/>
          <w:szCs w:val="20"/>
        </w:rPr>
      </w:pPr>
      <w:r w:rsidRPr="0061793B">
        <w:rPr>
          <w:rFonts w:ascii="Times New Roman" w:hAnsi="Times New Roman" w:cs="Times New Roman"/>
          <w:kern w:val="0"/>
          <w:sz w:val="20"/>
          <w:szCs w:val="20"/>
        </w:rPr>
        <w:lastRenderedPageBreak/>
        <w:t xml:space="preserve">Repeated-harvests main and interactions effects (Tables </w:t>
      </w:r>
      <w:proofErr w:type="spellStart"/>
      <w:r w:rsidRPr="0061793B">
        <w:rPr>
          <w:rFonts w:ascii="Times New Roman" w:hAnsi="Times New Roman" w:cs="Times New Roman"/>
          <w:kern w:val="0"/>
          <w:sz w:val="20"/>
          <w:szCs w:val="20"/>
        </w:rPr>
        <w:t>6a</w:t>
      </w:r>
      <w:proofErr w:type="spellEnd"/>
      <w:r w:rsidRPr="0061793B">
        <w:rPr>
          <w:rFonts w:ascii="Times New Roman" w:hAnsi="Times New Roman" w:cs="Times New Roman"/>
          <w:kern w:val="0"/>
          <w:sz w:val="20"/>
          <w:szCs w:val="20"/>
        </w:rPr>
        <w:t xml:space="preserve"> &amp; </w:t>
      </w:r>
      <w:proofErr w:type="spellStart"/>
      <w:r w:rsidRPr="0061793B">
        <w:rPr>
          <w:rFonts w:ascii="Times New Roman" w:hAnsi="Times New Roman" w:cs="Times New Roman"/>
          <w:kern w:val="0"/>
          <w:sz w:val="20"/>
          <w:szCs w:val="20"/>
        </w:rPr>
        <w:t>7a</w:t>
      </w:r>
      <w:proofErr w:type="spellEnd"/>
      <w:r w:rsidRPr="0061793B">
        <w:rPr>
          <w:rFonts w:ascii="Times New Roman" w:hAnsi="Times New Roman" w:cs="Times New Roman"/>
          <w:kern w:val="0"/>
          <w:sz w:val="20"/>
          <w:szCs w:val="20"/>
        </w:rPr>
        <w:t xml:space="preserve">), </w:t>
      </w:r>
      <w:proofErr w:type="spellStart"/>
      <w:r w:rsidRPr="0061793B">
        <w:rPr>
          <w:rFonts w:ascii="Times New Roman" w:hAnsi="Times New Roman" w:cs="Times New Roman"/>
          <w:kern w:val="0"/>
          <w:sz w:val="20"/>
          <w:szCs w:val="20"/>
        </w:rPr>
        <w:t>sphericity’s</w:t>
      </w:r>
      <w:proofErr w:type="spellEnd"/>
      <w:r w:rsidRPr="0061793B">
        <w:rPr>
          <w:rFonts w:ascii="Times New Roman" w:hAnsi="Times New Roman" w:cs="Times New Roman"/>
          <w:kern w:val="0"/>
          <w:sz w:val="20"/>
          <w:szCs w:val="20"/>
        </w:rPr>
        <w:t xml:space="preserve"> adjusted </w:t>
      </w:r>
      <w:proofErr w:type="spellStart"/>
      <w:proofErr w:type="gramStart"/>
      <w:r w:rsidRPr="0061793B">
        <w:rPr>
          <w:rFonts w:ascii="Times New Roman" w:hAnsi="Times New Roman" w:cs="Times New Roman"/>
          <w:kern w:val="0"/>
          <w:sz w:val="20"/>
          <w:szCs w:val="20"/>
        </w:rPr>
        <w:t>df</w:t>
      </w:r>
      <w:proofErr w:type="spellEnd"/>
      <w:proofErr w:type="gramEnd"/>
      <w:r w:rsidRPr="0061793B">
        <w:rPr>
          <w:rFonts w:ascii="Times New Roman" w:hAnsi="Times New Roman" w:cs="Times New Roman"/>
          <w:kern w:val="0"/>
          <w:sz w:val="20"/>
          <w:szCs w:val="20"/>
        </w:rPr>
        <w:t xml:space="preserve"> (Tables </w:t>
      </w:r>
      <w:proofErr w:type="spellStart"/>
      <w:r w:rsidRPr="0061793B">
        <w:rPr>
          <w:rFonts w:ascii="Times New Roman" w:hAnsi="Times New Roman" w:cs="Times New Roman"/>
          <w:kern w:val="0"/>
          <w:sz w:val="20"/>
          <w:szCs w:val="20"/>
        </w:rPr>
        <w:t>6b</w:t>
      </w:r>
      <w:proofErr w:type="spellEnd"/>
      <w:r w:rsidRPr="0061793B">
        <w:rPr>
          <w:rFonts w:ascii="Times New Roman" w:hAnsi="Times New Roman" w:cs="Times New Roman"/>
          <w:kern w:val="0"/>
          <w:sz w:val="20"/>
          <w:szCs w:val="20"/>
        </w:rPr>
        <w:t xml:space="preserve"> &amp; </w:t>
      </w:r>
      <w:proofErr w:type="spellStart"/>
      <w:r w:rsidRPr="0061793B">
        <w:rPr>
          <w:rFonts w:ascii="Times New Roman" w:hAnsi="Times New Roman" w:cs="Times New Roman"/>
          <w:kern w:val="0"/>
          <w:sz w:val="20"/>
          <w:szCs w:val="20"/>
        </w:rPr>
        <w:t>7b</w:t>
      </w:r>
      <w:proofErr w:type="spellEnd"/>
      <w:r w:rsidRPr="0061793B">
        <w:rPr>
          <w:rFonts w:ascii="Times New Roman" w:hAnsi="Times New Roman" w:cs="Times New Roman"/>
          <w:kern w:val="0"/>
          <w:sz w:val="20"/>
          <w:szCs w:val="20"/>
        </w:rPr>
        <w:t xml:space="preserve">). Pillai’s Trace and Wilks’ Lambda –one was closer to 1.0 and the other to 0.0-- for harvests, indicating it contributed relatively more, this was supported by high </w:t>
      </w:r>
      <m:oMath>
        <m:sSubSup>
          <m:sSubSupPr>
            <m:ctrlPr>
              <w:rPr>
                <w:rFonts w:ascii="Cambria Math" w:hAnsi="Cambria Math" w:cs="Times New Roman"/>
                <w:i/>
                <w:sz w:val="20"/>
                <w:szCs w:val="20"/>
              </w:rPr>
            </m:ctrlPr>
          </m:sSubSupPr>
          <m:e>
            <m:r>
              <w:rPr>
                <w:rFonts w:ascii="Cambria Math" w:hAnsi="Cambria Math" w:cs="Times New Roman"/>
                <w:sz w:val="20"/>
                <w:szCs w:val="20"/>
              </w:rPr>
              <m:t>η</m:t>
            </m:r>
          </m:e>
          <m:sub>
            <m:r>
              <w:rPr>
                <w:rFonts w:ascii="Cambria Math" w:hAnsi="Cambria Math" w:cs="Times New Roman"/>
                <w:sz w:val="20"/>
                <w:szCs w:val="20"/>
              </w:rPr>
              <m:t>p</m:t>
            </m:r>
          </m:sub>
          <m:sup>
            <m:r>
              <w:rPr>
                <w:rFonts w:ascii="Cambria Math" w:hAnsi="Cambria Math" w:cs="Times New Roman"/>
                <w:sz w:val="20"/>
                <w:szCs w:val="20"/>
              </w:rPr>
              <m:t>2</m:t>
            </m:r>
          </m:sup>
        </m:sSubSup>
      </m:oMath>
      <w:r w:rsidRPr="0061793B">
        <w:rPr>
          <w:rFonts w:ascii="Times New Roman" w:hAnsi="Times New Roman" w:cs="Times New Roman"/>
          <w:kern w:val="0"/>
          <w:sz w:val="20"/>
          <w:szCs w:val="20"/>
        </w:rPr>
        <w:t xml:space="preserve"> (85% in Year 1 and 91% in </w:t>
      </w:r>
      <w:r w:rsidRPr="0061793B">
        <w:rPr>
          <w:rFonts w:ascii="Times New Roman" w:hAnsi="Times New Roman" w:cs="Times New Roman"/>
          <w:kern w:val="0"/>
          <w:sz w:val="20"/>
          <w:szCs w:val="20"/>
        </w:rPr>
        <w:lastRenderedPageBreak/>
        <w:t xml:space="preserve">Year 2) (Tables 6a &amp; 7a).  With minor violated sphericity, total dry forage yield substantially varied among harvests in both years (p&lt;0.05) with HF’s </w:t>
      </w:r>
      <m:oMath>
        <m:sSubSup>
          <m:sSubSupPr>
            <m:ctrlPr>
              <w:rPr>
                <w:rFonts w:ascii="Cambria Math" w:hAnsi="Cambria Math" w:cs="Times New Roman"/>
                <w:i/>
                <w:sz w:val="20"/>
                <w:szCs w:val="20"/>
              </w:rPr>
            </m:ctrlPr>
          </m:sSubSupPr>
          <m:e>
            <m:r>
              <w:rPr>
                <w:rFonts w:ascii="Cambria Math" w:hAnsi="Cambria Math" w:cs="Times New Roman"/>
                <w:sz w:val="20"/>
                <w:szCs w:val="20"/>
              </w:rPr>
              <m:t>η</m:t>
            </m:r>
          </m:e>
          <m:sub>
            <m:r>
              <w:rPr>
                <w:rFonts w:ascii="Cambria Math" w:hAnsi="Cambria Math" w:cs="Times New Roman"/>
                <w:sz w:val="20"/>
                <w:szCs w:val="20"/>
              </w:rPr>
              <m:t>p</m:t>
            </m:r>
          </m:sub>
          <m:sup>
            <m:r>
              <w:rPr>
                <w:rFonts w:ascii="Cambria Math" w:hAnsi="Cambria Math" w:cs="Times New Roman"/>
                <w:sz w:val="20"/>
                <w:szCs w:val="20"/>
              </w:rPr>
              <m:t>2</m:t>
            </m:r>
          </m:sup>
        </m:sSubSup>
      </m:oMath>
      <w:r w:rsidRPr="0061793B">
        <w:rPr>
          <w:rFonts w:ascii="Times New Roman" w:hAnsi="Times New Roman" w:cs="Times New Roman"/>
          <w:kern w:val="0"/>
          <w:sz w:val="20"/>
          <w:szCs w:val="20"/>
        </w:rPr>
        <w:t xml:space="preserve"> of 69% and 73% in the 2 yr (Tables 6b &amp; 7b).  </w:t>
      </w:r>
    </w:p>
    <w:p w14:paraId="375CD942" w14:textId="77777777" w:rsidR="001B603B" w:rsidRPr="0061793B" w:rsidRDefault="001B603B">
      <w:pPr>
        <w:spacing w:after="0" w:line="240" w:lineRule="auto"/>
        <w:ind w:firstLine="360"/>
        <w:rPr>
          <w:rFonts w:ascii="Times New Roman" w:hAnsi="Times New Roman" w:cs="Times New Roman"/>
          <w:kern w:val="0"/>
          <w:sz w:val="20"/>
          <w:szCs w:val="20"/>
        </w:rPr>
        <w:sectPr w:rsidR="001B603B" w:rsidRPr="0061793B" w:rsidSect="001B603B">
          <w:type w:val="continuous"/>
          <w:pgSz w:w="11909" w:h="16834"/>
          <w:pgMar w:top="1440" w:right="1440" w:bottom="1440" w:left="1440" w:header="720" w:footer="720" w:gutter="0"/>
          <w:cols w:num="2" w:space="432"/>
          <w:docGrid w:linePitch="360"/>
        </w:sectPr>
      </w:pPr>
    </w:p>
    <w:p w14:paraId="00077C1E" w14:textId="77777777" w:rsidR="00696B8D" w:rsidRPr="0061793B" w:rsidRDefault="00696B8D" w:rsidP="001B603B">
      <w:pPr>
        <w:spacing w:after="0" w:line="240" w:lineRule="auto"/>
        <w:rPr>
          <w:rFonts w:ascii="Times New Roman" w:hAnsi="Times New Roman" w:cs="Times New Roman"/>
          <w:kern w:val="0"/>
          <w:sz w:val="20"/>
          <w:szCs w:val="20"/>
        </w:rPr>
      </w:pPr>
    </w:p>
    <w:p w14:paraId="3A3134C9" w14:textId="5AC35881" w:rsidR="00696B8D" w:rsidRDefault="00E248D1" w:rsidP="009C5FDC">
      <w:pPr>
        <w:spacing w:after="0" w:line="240" w:lineRule="auto"/>
        <w:ind w:left="990" w:hanging="990"/>
        <w:jc w:val="both"/>
        <w:rPr>
          <w:rFonts w:ascii="Times New Roman" w:hAnsi="Times New Roman" w:cs="Times New Roman"/>
          <w:b/>
          <w:bCs/>
          <w:sz w:val="20"/>
          <w:szCs w:val="20"/>
          <w:lang w:bidi="ar-EG"/>
        </w:rPr>
      </w:pPr>
      <w:proofErr w:type="gramStart"/>
      <w:r w:rsidRPr="0061793B">
        <w:rPr>
          <w:rFonts w:ascii="Times New Roman" w:hAnsi="Times New Roman" w:cs="Times New Roman"/>
          <w:b/>
          <w:bCs/>
          <w:sz w:val="20"/>
          <w:szCs w:val="20"/>
        </w:rPr>
        <w:t>Table 6.</w:t>
      </w:r>
      <w:proofErr w:type="gramEnd"/>
      <w:r w:rsidRPr="0061793B">
        <w:rPr>
          <w:rFonts w:ascii="Times New Roman" w:hAnsi="Times New Roman" w:cs="Times New Roman"/>
          <w:b/>
          <w:bCs/>
          <w:sz w:val="20"/>
          <w:szCs w:val="20"/>
        </w:rPr>
        <w:t xml:space="preserve"> </w:t>
      </w:r>
      <w:proofErr w:type="gramStart"/>
      <w:r w:rsidRPr="0061793B">
        <w:rPr>
          <w:rFonts w:ascii="Times New Roman" w:hAnsi="Times New Roman" w:cs="Times New Roman"/>
          <w:b/>
          <w:bCs/>
          <w:sz w:val="20"/>
          <w:szCs w:val="20"/>
        </w:rPr>
        <w:t xml:space="preserve">Pillai’s trace, wilks’ lambda, </w:t>
      </w:r>
      <w:r w:rsidR="00AE53CE" w:rsidRPr="0061793B">
        <w:rPr>
          <w:rFonts w:ascii="Times New Roman" w:hAnsi="Times New Roman" w:cs="Times New Roman"/>
          <w:b/>
          <w:bCs/>
          <w:sz w:val="20"/>
          <w:szCs w:val="20"/>
        </w:rPr>
        <w:t>ANOVA</w:t>
      </w:r>
      <w:r w:rsidRPr="0061793B">
        <w:rPr>
          <w:rFonts w:ascii="Times New Roman" w:hAnsi="Times New Roman" w:cs="Times New Roman"/>
          <w:b/>
          <w:bCs/>
          <w:sz w:val="20"/>
          <w:szCs w:val="20"/>
        </w:rPr>
        <w:t xml:space="preserve"> for within harvests and interactio</w:t>
      </w:r>
      <w:r>
        <w:rPr>
          <w:rFonts w:ascii="Times New Roman" w:hAnsi="Times New Roman" w:cs="Times New Roman"/>
          <w:b/>
          <w:bCs/>
          <w:sz w:val="20"/>
          <w:szCs w:val="20"/>
        </w:rPr>
        <w:t>ns for forage yield in 2021.</w:t>
      </w:r>
      <w:proofErr w:type="gramEnd"/>
    </w:p>
    <w:tbl>
      <w:tblPr>
        <w:tblStyle w:val="PlainTable42"/>
        <w:tblW w:w="5169" w:type="pct"/>
        <w:tblLook w:val="04A0" w:firstRow="1" w:lastRow="0" w:firstColumn="1" w:lastColumn="0" w:noHBand="0" w:noVBand="1"/>
      </w:tblPr>
      <w:tblGrid>
        <w:gridCol w:w="1517"/>
        <w:gridCol w:w="1518"/>
        <w:gridCol w:w="1325"/>
        <w:gridCol w:w="866"/>
        <w:gridCol w:w="1161"/>
        <w:gridCol w:w="852"/>
        <w:gridCol w:w="944"/>
        <w:gridCol w:w="1374"/>
      </w:tblGrid>
      <w:tr w:rsidR="00696B8D" w14:paraId="27F681E2" w14:textId="77777777" w:rsidTr="00FF3A1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auto"/>
              <w:bottom w:val="single" w:sz="4" w:space="0" w:color="auto"/>
            </w:tcBorders>
            <w:vAlign w:val="center"/>
          </w:tcPr>
          <w:p w14:paraId="0CC2CB1B" w14:textId="77777777" w:rsidR="00696B8D" w:rsidRDefault="00E248D1">
            <w:pPr>
              <w:pStyle w:val="ListParagraph"/>
              <w:numPr>
                <w:ilvl w:val="0"/>
                <w:numId w:val="1"/>
              </w:num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 xml:space="preserve">  Multivariate Tests</w:t>
            </w:r>
          </w:p>
        </w:tc>
      </w:tr>
      <w:tr w:rsidR="00FF3A1C" w14:paraId="31274D8C"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top w:val="single" w:sz="4" w:space="0" w:color="auto"/>
              <w:bottom w:val="single" w:sz="4" w:space="0" w:color="auto"/>
              <w:right w:val="nil"/>
            </w:tcBorders>
            <w:shd w:val="clear" w:color="auto" w:fill="F2F2F2" w:themeFill="background1" w:themeFillShade="F2"/>
            <w:vAlign w:val="center"/>
          </w:tcPr>
          <w:p w14:paraId="36E181FC"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Effect</w:t>
            </w:r>
          </w:p>
        </w:tc>
        <w:tc>
          <w:tcPr>
            <w:tcW w:w="794" w:type="pct"/>
            <w:tcBorders>
              <w:top w:val="single" w:sz="4" w:space="0" w:color="auto"/>
              <w:left w:val="nil"/>
              <w:bottom w:val="single" w:sz="4" w:space="0" w:color="auto"/>
              <w:right w:val="nil"/>
            </w:tcBorders>
            <w:shd w:val="clear" w:color="auto" w:fill="F2F2F2" w:themeFill="background1" w:themeFillShade="F2"/>
            <w:vAlign w:val="center"/>
          </w:tcPr>
          <w:p w14:paraId="044473F2"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93" w:type="pct"/>
            <w:tcBorders>
              <w:top w:val="single" w:sz="4" w:space="0" w:color="auto"/>
              <w:left w:val="nil"/>
              <w:bottom w:val="single" w:sz="4" w:space="0" w:color="auto"/>
              <w:right w:val="nil"/>
            </w:tcBorders>
            <w:shd w:val="clear" w:color="auto" w:fill="F2F2F2" w:themeFill="background1" w:themeFillShade="F2"/>
            <w:vAlign w:val="center"/>
          </w:tcPr>
          <w:p w14:paraId="5120C4C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Value</w:t>
            </w:r>
          </w:p>
        </w:tc>
        <w:tc>
          <w:tcPr>
            <w:tcW w:w="453" w:type="pct"/>
            <w:tcBorders>
              <w:top w:val="single" w:sz="4" w:space="0" w:color="auto"/>
              <w:left w:val="nil"/>
              <w:bottom w:val="single" w:sz="4" w:space="0" w:color="auto"/>
              <w:right w:val="nil"/>
            </w:tcBorders>
            <w:shd w:val="clear" w:color="auto" w:fill="F2F2F2" w:themeFill="background1" w:themeFillShade="F2"/>
            <w:vAlign w:val="center"/>
          </w:tcPr>
          <w:p w14:paraId="7129290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F</w:t>
            </w:r>
          </w:p>
        </w:tc>
        <w:tc>
          <w:tcPr>
            <w:tcW w:w="607" w:type="pct"/>
            <w:tcBorders>
              <w:top w:val="single" w:sz="4" w:space="0" w:color="auto"/>
              <w:left w:val="nil"/>
              <w:bottom w:val="single" w:sz="4" w:space="0" w:color="auto"/>
              <w:right w:val="nil"/>
            </w:tcBorders>
            <w:shd w:val="clear" w:color="auto" w:fill="F2F2F2" w:themeFill="background1" w:themeFillShade="F2"/>
            <w:vAlign w:val="center"/>
          </w:tcPr>
          <w:p w14:paraId="5317061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Hypothesis </w:t>
            </w:r>
            <w:proofErr w:type="spellStart"/>
            <w:r>
              <w:rPr>
                <w:rFonts w:ascii="Times New Roman" w:hAnsi="Times New Roman" w:cs="Times New Roman"/>
                <w:b/>
                <w:bCs/>
                <w:sz w:val="20"/>
                <w:szCs w:val="20"/>
              </w:rPr>
              <w:t>df</w:t>
            </w:r>
            <w:proofErr w:type="spellEnd"/>
          </w:p>
        </w:tc>
        <w:tc>
          <w:tcPr>
            <w:tcW w:w="446" w:type="pct"/>
            <w:tcBorders>
              <w:top w:val="single" w:sz="4" w:space="0" w:color="auto"/>
              <w:left w:val="nil"/>
              <w:bottom w:val="single" w:sz="4" w:space="0" w:color="auto"/>
              <w:right w:val="nil"/>
            </w:tcBorders>
            <w:shd w:val="clear" w:color="auto" w:fill="F2F2F2" w:themeFill="background1" w:themeFillShade="F2"/>
            <w:vAlign w:val="center"/>
          </w:tcPr>
          <w:p w14:paraId="3551B4F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Error </w:t>
            </w:r>
            <w:proofErr w:type="spellStart"/>
            <w:r>
              <w:rPr>
                <w:rFonts w:ascii="Times New Roman" w:hAnsi="Times New Roman" w:cs="Times New Roman"/>
                <w:b/>
                <w:bCs/>
                <w:sz w:val="20"/>
                <w:szCs w:val="20"/>
              </w:rPr>
              <w:t>df</w:t>
            </w:r>
            <w:proofErr w:type="spellEnd"/>
          </w:p>
        </w:tc>
        <w:tc>
          <w:tcPr>
            <w:tcW w:w="494" w:type="pct"/>
            <w:tcBorders>
              <w:top w:val="single" w:sz="4" w:space="0" w:color="auto"/>
              <w:left w:val="nil"/>
              <w:bottom w:val="single" w:sz="4" w:space="0" w:color="auto"/>
            </w:tcBorders>
            <w:shd w:val="clear" w:color="auto" w:fill="F2F2F2" w:themeFill="background1" w:themeFillShade="F2"/>
            <w:vAlign w:val="center"/>
          </w:tcPr>
          <w:p w14:paraId="1A973C7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Sig.</w:t>
            </w:r>
          </w:p>
        </w:tc>
        <w:tc>
          <w:tcPr>
            <w:tcW w:w="719" w:type="pct"/>
            <w:tcBorders>
              <w:top w:val="single" w:sz="4" w:space="0" w:color="auto"/>
              <w:left w:val="nil"/>
              <w:bottom w:val="single" w:sz="4" w:space="0" w:color="auto"/>
            </w:tcBorders>
            <w:shd w:val="clear" w:color="auto" w:fill="F2F2F2" w:themeFill="background1" w:themeFillShade="F2"/>
            <w:vAlign w:val="bottom"/>
          </w:tcPr>
          <w:p w14:paraId="36F6B26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Partial Eta Squared</w:t>
            </w:r>
          </w:p>
        </w:tc>
      </w:tr>
      <w:tr w:rsidR="00696B8D" w14:paraId="2F84A4B8"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top w:val="single" w:sz="4" w:space="0" w:color="auto"/>
              <w:right w:val="nil"/>
            </w:tcBorders>
            <w:vAlign w:val="center"/>
          </w:tcPr>
          <w:p w14:paraId="4BD6C0CF"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w:t>
            </w:r>
          </w:p>
        </w:tc>
        <w:tc>
          <w:tcPr>
            <w:tcW w:w="794" w:type="pct"/>
            <w:tcBorders>
              <w:top w:val="single" w:sz="4" w:space="0" w:color="auto"/>
              <w:left w:val="nil"/>
              <w:right w:val="nil"/>
            </w:tcBorders>
            <w:vAlign w:val="center"/>
          </w:tcPr>
          <w:p w14:paraId="08AFB3F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693" w:type="pct"/>
            <w:tcBorders>
              <w:top w:val="single" w:sz="4" w:space="0" w:color="auto"/>
              <w:left w:val="nil"/>
              <w:right w:val="nil"/>
            </w:tcBorders>
            <w:vAlign w:val="center"/>
          </w:tcPr>
          <w:p w14:paraId="5797103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0.855</w:t>
            </w:r>
          </w:p>
        </w:tc>
        <w:tc>
          <w:tcPr>
            <w:tcW w:w="453" w:type="pct"/>
            <w:tcBorders>
              <w:top w:val="single" w:sz="4" w:space="0" w:color="auto"/>
              <w:left w:val="nil"/>
              <w:right w:val="nil"/>
            </w:tcBorders>
            <w:vAlign w:val="center"/>
          </w:tcPr>
          <w:p w14:paraId="5956353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147.936</w:t>
            </w:r>
          </w:p>
        </w:tc>
        <w:tc>
          <w:tcPr>
            <w:tcW w:w="607" w:type="pct"/>
            <w:tcBorders>
              <w:top w:val="single" w:sz="4" w:space="0" w:color="auto"/>
              <w:left w:val="nil"/>
              <w:right w:val="nil"/>
            </w:tcBorders>
            <w:vAlign w:val="center"/>
          </w:tcPr>
          <w:p w14:paraId="5B448F5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446" w:type="pct"/>
            <w:tcBorders>
              <w:top w:val="single" w:sz="4" w:space="0" w:color="auto"/>
              <w:left w:val="nil"/>
              <w:right w:val="nil"/>
            </w:tcBorders>
            <w:vAlign w:val="center"/>
          </w:tcPr>
          <w:p w14:paraId="703CE3C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494" w:type="pct"/>
            <w:tcBorders>
              <w:top w:val="single" w:sz="4" w:space="0" w:color="auto"/>
              <w:left w:val="nil"/>
            </w:tcBorders>
            <w:vAlign w:val="center"/>
          </w:tcPr>
          <w:p w14:paraId="6AFC742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top w:val="single" w:sz="4" w:space="0" w:color="auto"/>
              <w:left w:val="nil"/>
            </w:tcBorders>
            <w:vAlign w:val="center"/>
          </w:tcPr>
          <w:p w14:paraId="72011B6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0.855</w:t>
            </w:r>
          </w:p>
        </w:tc>
      </w:tr>
      <w:tr w:rsidR="00696B8D" w14:paraId="71439D9D"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0EAFF526"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0F5C5F2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693" w:type="pct"/>
            <w:tcBorders>
              <w:left w:val="nil"/>
              <w:right w:val="nil"/>
            </w:tcBorders>
            <w:shd w:val="clear" w:color="auto" w:fill="F2F2F2" w:themeFill="background1" w:themeFillShade="F2"/>
            <w:vAlign w:val="center"/>
          </w:tcPr>
          <w:p w14:paraId="65BB961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0.145</w:t>
            </w:r>
          </w:p>
        </w:tc>
        <w:tc>
          <w:tcPr>
            <w:tcW w:w="453" w:type="pct"/>
            <w:tcBorders>
              <w:left w:val="nil"/>
              <w:right w:val="nil"/>
            </w:tcBorders>
            <w:shd w:val="clear" w:color="auto" w:fill="F2F2F2" w:themeFill="background1" w:themeFillShade="F2"/>
            <w:vAlign w:val="center"/>
          </w:tcPr>
          <w:p w14:paraId="687AB7C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147.936</w:t>
            </w:r>
          </w:p>
        </w:tc>
        <w:tc>
          <w:tcPr>
            <w:tcW w:w="607" w:type="pct"/>
            <w:tcBorders>
              <w:left w:val="nil"/>
              <w:right w:val="nil"/>
            </w:tcBorders>
            <w:shd w:val="clear" w:color="auto" w:fill="F2F2F2" w:themeFill="background1" w:themeFillShade="F2"/>
            <w:vAlign w:val="center"/>
          </w:tcPr>
          <w:p w14:paraId="46E9B7B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446" w:type="pct"/>
            <w:tcBorders>
              <w:left w:val="nil"/>
              <w:right w:val="nil"/>
            </w:tcBorders>
            <w:shd w:val="clear" w:color="auto" w:fill="F2F2F2" w:themeFill="background1" w:themeFillShade="F2"/>
            <w:vAlign w:val="center"/>
          </w:tcPr>
          <w:p w14:paraId="0F3ADB6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w:t>
            </w:r>
          </w:p>
        </w:tc>
        <w:tc>
          <w:tcPr>
            <w:tcW w:w="494" w:type="pct"/>
            <w:tcBorders>
              <w:left w:val="nil"/>
            </w:tcBorders>
            <w:shd w:val="clear" w:color="auto" w:fill="F2F2F2" w:themeFill="background1" w:themeFillShade="F2"/>
            <w:vAlign w:val="center"/>
          </w:tcPr>
          <w:p w14:paraId="6000B18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shd w:val="clear" w:color="auto" w:fill="F2F2F2" w:themeFill="background1" w:themeFillShade="F2"/>
            <w:vAlign w:val="center"/>
          </w:tcPr>
          <w:p w14:paraId="15A8369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0.855</w:t>
            </w:r>
          </w:p>
        </w:tc>
      </w:tr>
      <w:tr w:rsidR="00696B8D" w14:paraId="06D406F9"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vAlign w:val="center"/>
          </w:tcPr>
          <w:p w14:paraId="4A0290E9"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Harvest*Block</w:t>
            </w:r>
          </w:p>
        </w:tc>
        <w:tc>
          <w:tcPr>
            <w:tcW w:w="794" w:type="pct"/>
            <w:tcBorders>
              <w:left w:val="nil"/>
              <w:right w:val="nil"/>
            </w:tcBorders>
            <w:vAlign w:val="center"/>
          </w:tcPr>
          <w:p w14:paraId="5F7E24A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693" w:type="pct"/>
            <w:tcBorders>
              <w:left w:val="nil"/>
              <w:right w:val="nil"/>
            </w:tcBorders>
            <w:vAlign w:val="center"/>
          </w:tcPr>
          <w:p w14:paraId="05518EC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0.494</w:t>
            </w:r>
          </w:p>
        </w:tc>
        <w:tc>
          <w:tcPr>
            <w:tcW w:w="453" w:type="pct"/>
            <w:tcBorders>
              <w:left w:val="nil"/>
              <w:right w:val="nil"/>
            </w:tcBorders>
            <w:vAlign w:val="center"/>
          </w:tcPr>
          <w:p w14:paraId="24DF869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5.570</w:t>
            </w:r>
          </w:p>
        </w:tc>
        <w:tc>
          <w:tcPr>
            <w:tcW w:w="607" w:type="pct"/>
            <w:tcBorders>
              <w:left w:val="nil"/>
              <w:right w:val="nil"/>
            </w:tcBorders>
            <w:vAlign w:val="center"/>
          </w:tcPr>
          <w:p w14:paraId="2E3C2DD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446" w:type="pct"/>
            <w:tcBorders>
              <w:left w:val="nil"/>
              <w:right w:val="nil"/>
            </w:tcBorders>
            <w:vAlign w:val="center"/>
          </w:tcPr>
          <w:p w14:paraId="55B6A3A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494" w:type="pct"/>
            <w:tcBorders>
              <w:left w:val="nil"/>
            </w:tcBorders>
            <w:vAlign w:val="center"/>
          </w:tcPr>
          <w:p w14:paraId="5AB06F9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w:t>
            </w:r>
          </w:p>
        </w:tc>
        <w:tc>
          <w:tcPr>
            <w:tcW w:w="719" w:type="pct"/>
            <w:tcBorders>
              <w:left w:val="nil"/>
            </w:tcBorders>
            <w:vAlign w:val="center"/>
          </w:tcPr>
          <w:p w14:paraId="3DB5E9B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0.247</w:t>
            </w:r>
          </w:p>
        </w:tc>
      </w:tr>
      <w:tr w:rsidR="00696B8D" w14:paraId="3FB57AEC"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0F1C2ABE"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46A07BE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693" w:type="pct"/>
            <w:tcBorders>
              <w:left w:val="nil"/>
              <w:right w:val="nil"/>
            </w:tcBorders>
            <w:shd w:val="clear" w:color="auto" w:fill="F2F2F2" w:themeFill="background1" w:themeFillShade="F2"/>
            <w:vAlign w:val="center"/>
          </w:tcPr>
          <w:p w14:paraId="15BE7F0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0.515</w:t>
            </w:r>
          </w:p>
        </w:tc>
        <w:tc>
          <w:tcPr>
            <w:tcW w:w="453" w:type="pct"/>
            <w:tcBorders>
              <w:left w:val="nil"/>
              <w:right w:val="nil"/>
            </w:tcBorders>
            <w:shd w:val="clear" w:color="auto" w:fill="F2F2F2" w:themeFill="background1" w:themeFillShade="F2"/>
            <w:vAlign w:val="center"/>
          </w:tcPr>
          <w:p w14:paraId="481BD9C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6.566</w:t>
            </w:r>
          </w:p>
        </w:tc>
        <w:tc>
          <w:tcPr>
            <w:tcW w:w="607" w:type="pct"/>
            <w:tcBorders>
              <w:left w:val="nil"/>
              <w:right w:val="nil"/>
            </w:tcBorders>
            <w:shd w:val="clear" w:color="auto" w:fill="F2F2F2" w:themeFill="background1" w:themeFillShade="F2"/>
            <w:vAlign w:val="center"/>
          </w:tcPr>
          <w:p w14:paraId="6F7F786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446" w:type="pct"/>
            <w:tcBorders>
              <w:left w:val="nil"/>
              <w:right w:val="nil"/>
            </w:tcBorders>
            <w:shd w:val="clear" w:color="auto" w:fill="F2F2F2" w:themeFill="background1" w:themeFillShade="F2"/>
            <w:vAlign w:val="center"/>
          </w:tcPr>
          <w:p w14:paraId="083A9C4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c>
          <w:tcPr>
            <w:tcW w:w="494" w:type="pct"/>
            <w:tcBorders>
              <w:left w:val="nil"/>
            </w:tcBorders>
            <w:shd w:val="clear" w:color="auto" w:fill="F2F2F2" w:themeFill="background1" w:themeFillShade="F2"/>
            <w:vAlign w:val="center"/>
          </w:tcPr>
          <w:p w14:paraId="4B8909E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w:t>
            </w:r>
          </w:p>
        </w:tc>
        <w:tc>
          <w:tcPr>
            <w:tcW w:w="719" w:type="pct"/>
            <w:tcBorders>
              <w:left w:val="nil"/>
            </w:tcBorders>
            <w:shd w:val="clear" w:color="auto" w:fill="F2F2F2" w:themeFill="background1" w:themeFillShade="F2"/>
            <w:vAlign w:val="center"/>
          </w:tcPr>
          <w:p w14:paraId="634DEE2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0.283</w:t>
            </w:r>
          </w:p>
        </w:tc>
      </w:tr>
      <w:tr w:rsidR="00696B8D" w14:paraId="0C0FFB75"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vAlign w:val="center"/>
          </w:tcPr>
          <w:p w14:paraId="30399124"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w:t>
            </w:r>
          </w:p>
        </w:tc>
        <w:tc>
          <w:tcPr>
            <w:tcW w:w="794" w:type="pct"/>
            <w:tcBorders>
              <w:left w:val="nil"/>
              <w:right w:val="nil"/>
            </w:tcBorders>
            <w:vAlign w:val="center"/>
          </w:tcPr>
          <w:p w14:paraId="2B81F10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693" w:type="pct"/>
            <w:tcBorders>
              <w:left w:val="nil"/>
              <w:right w:val="nil"/>
            </w:tcBorders>
            <w:vAlign w:val="center"/>
          </w:tcPr>
          <w:p w14:paraId="3307DF4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0.088</w:t>
            </w:r>
          </w:p>
        </w:tc>
        <w:tc>
          <w:tcPr>
            <w:tcW w:w="453" w:type="pct"/>
            <w:tcBorders>
              <w:left w:val="nil"/>
              <w:right w:val="nil"/>
            </w:tcBorders>
            <w:vAlign w:val="center"/>
          </w:tcPr>
          <w:p w14:paraId="500C67F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1.167</w:t>
            </w:r>
          </w:p>
        </w:tc>
        <w:tc>
          <w:tcPr>
            <w:tcW w:w="607" w:type="pct"/>
            <w:tcBorders>
              <w:left w:val="nil"/>
              <w:right w:val="nil"/>
            </w:tcBorders>
            <w:vAlign w:val="center"/>
          </w:tcPr>
          <w:p w14:paraId="06FCBCF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446" w:type="pct"/>
            <w:tcBorders>
              <w:left w:val="nil"/>
              <w:right w:val="nil"/>
            </w:tcBorders>
            <w:vAlign w:val="center"/>
          </w:tcPr>
          <w:p w14:paraId="28EAABA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494" w:type="pct"/>
            <w:tcBorders>
              <w:left w:val="nil"/>
            </w:tcBorders>
            <w:vAlign w:val="center"/>
          </w:tcPr>
          <w:p w14:paraId="4DC7B73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0.330</w:t>
            </w:r>
          </w:p>
        </w:tc>
        <w:tc>
          <w:tcPr>
            <w:tcW w:w="719" w:type="pct"/>
            <w:tcBorders>
              <w:left w:val="nil"/>
            </w:tcBorders>
            <w:vAlign w:val="center"/>
          </w:tcPr>
          <w:p w14:paraId="01CC0CB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0.044</w:t>
            </w:r>
          </w:p>
        </w:tc>
      </w:tr>
      <w:tr w:rsidR="00696B8D" w14:paraId="16D321B3"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5C2E7578"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7D5D75B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693" w:type="pct"/>
            <w:tcBorders>
              <w:left w:val="nil"/>
              <w:right w:val="nil"/>
            </w:tcBorders>
            <w:shd w:val="clear" w:color="auto" w:fill="F2F2F2" w:themeFill="background1" w:themeFillShade="F2"/>
            <w:vAlign w:val="center"/>
          </w:tcPr>
          <w:p w14:paraId="057ADFE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0.913</w:t>
            </w:r>
          </w:p>
        </w:tc>
        <w:tc>
          <w:tcPr>
            <w:tcW w:w="453" w:type="pct"/>
            <w:tcBorders>
              <w:left w:val="nil"/>
              <w:right w:val="nil"/>
            </w:tcBorders>
            <w:shd w:val="clear" w:color="auto" w:fill="F2F2F2" w:themeFill="background1" w:themeFillShade="F2"/>
            <w:vAlign w:val="center"/>
          </w:tcPr>
          <w:p w14:paraId="55ED622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1.164</w:t>
            </w:r>
          </w:p>
        </w:tc>
        <w:tc>
          <w:tcPr>
            <w:tcW w:w="607" w:type="pct"/>
            <w:tcBorders>
              <w:left w:val="nil"/>
              <w:right w:val="nil"/>
            </w:tcBorders>
            <w:shd w:val="clear" w:color="auto" w:fill="F2F2F2" w:themeFill="background1" w:themeFillShade="F2"/>
            <w:vAlign w:val="center"/>
          </w:tcPr>
          <w:p w14:paraId="0EDAA6C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446" w:type="pct"/>
            <w:tcBorders>
              <w:left w:val="nil"/>
              <w:right w:val="nil"/>
            </w:tcBorders>
            <w:shd w:val="clear" w:color="auto" w:fill="F2F2F2" w:themeFill="background1" w:themeFillShade="F2"/>
            <w:vAlign w:val="center"/>
          </w:tcPr>
          <w:p w14:paraId="753D778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c>
          <w:tcPr>
            <w:tcW w:w="494" w:type="pct"/>
            <w:tcBorders>
              <w:left w:val="nil"/>
            </w:tcBorders>
            <w:shd w:val="clear" w:color="auto" w:fill="F2F2F2" w:themeFill="background1" w:themeFillShade="F2"/>
            <w:vAlign w:val="center"/>
          </w:tcPr>
          <w:p w14:paraId="5220A38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0.331</w:t>
            </w:r>
          </w:p>
        </w:tc>
        <w:tc>
          <w:tcPr>
            <w:tcW w:w="719" w:type="pct"/>
            <w:tcBorders>
              <w:left w:val="nil"/>
            </w:tcBorders>
            <w:shd w:val="clear" w:color="auto" w:fill="F2F2F2" w:themeFill="background1" w:themeFillShade="F2"/>
            <w:vAlign w:val="center"/>
          </w:tcPr>
          <w:p w14:paraId="492E788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0.045</w:t>
            </w:r>
          </w:p>
        </w:tc>
      </w:tr>
      <w:tr w:rsidR="00696B8D" w14:paraId="32632858"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vAlign w:val="center"/>
          </w:tcPr>
          <w:p w14:paraId="3CC08228"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Mix</w:t>
            </w:r>
          </w:p>
        </w:tc>
        <w:tc>
          <w:tcPr>
            <w:tcW w:w="794" w:type="pct"/>
            <w:tcBorders>
              <w:left w:val="nil"/>
              <w:right w:val="nil"/>
            </w:tcBorders>
            <w:vAlign w:val="center"/>
          </w:tcPr>
          <w:p w14:paraId="404DFFD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693" w:type="pct"/>
            <w:tcBorders>
              <w:left w:val="nil"/>
              <w:right w:val="nil"/>
            </w:tcBorders>
            <w:vAlign w:val="center"/>
          </w:tcPr>
          <w:p w14:paraId="0B5D982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0.540</w:t>
            </w:r>
          </w:p>
        </w:tc>
        <w:tc>
          <w:tcPr>
            <w:tcW w:w="453" w:type="pct"/>
            <w:tcBorders>
              <w:left w:val="nil"/>
              <w:right w:val="nil"/>
            </w:tcBorders>
            <w:vAlign w:val="center"/>
          </w:tcPr>
          <w:p w14:paraId="20A1F17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3.772</w:t>
            </w:r>
          </w:p>
        </w:tc>
        <w:tc>
          <w:tcPr>
            <w:tcW w:w="607" w:type="pct"/>
            <w:tcBorders>
              <w:left w:val="nil"/>
              <w:right w:val="nil"/>
            </w:tcBorders>
            <w:vAlign w:val="center"/>
          </w:tcPr>
          <w:p w14:paraId="7FB96D5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446" w:type="pct"/>
            <w:tcBorders>
              <w:left w:val="nil"/>
              <w:right w:val="nil"/>
            </w:tcBorders>
            <w:vAlign w:val="center"/>
          </w:tcPr>
          <w:p w14:paraId="07A5BB1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494" w:type="pct"/>
            <w:tcBorders>
              <w:left w:val="nil"/>
            </w:tcBorders>
            <w:vAlign w:val="center"/>
          </w:tcPr>
          <w:p w14:paraId="7C082D0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vAlign w:val="center"/>
          </w:tcPr>
          <w:p w14:paraId="60B59D5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0.270</w:t>
            </w:r>
          </w:p>
        </w:tc>
      </w:tr>
      <w:tr w:rsidR="00696B8D" w14:paraId="5887ECAB"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210F81DA"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6AF53F6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693" w:type="pct"/>
            <w:tcBorders>
              <w:left w:val="nil"/>
              <w:right w:val="nil"/>
            </w:tcBorders>
            <w:shd w:val="clear" w:color="auto" w:fill="F2F2F2" w:themeFill="background1" w:themeFillShade="F2"/>
            <w:vAlign w:val="center"/>
          </w:tcPr>
          <w:p w14:paraId="5D8EC0B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0.483</w:t>
            </w:r>
          </w:p>
        </w:tc>
        <w:tc>
          <w:tcPr>
            <w:tcW w:w="453" w:type="pct"/>
            <w:tcBorders>
              <w:left w:val="nil"/>
              <w:right w:val="nil"/>
            </w:tcBorders>
            <w:shd w:val="clear" w:color="auto" w:fill="F2F2F2" w:themeFill="background1" w:themeFillShade="F2"/>
            <w:vAlign w:val="center"/>
          </w:tcPr>
          <w:p w14:paraId="4883117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4.385</w:t>
            </w:r>
          </w:p>
        </w:tc>
        <w:tc>
          <w:tcPr>
            <w:tcW w:w="607" w:type="pct"/>
            <w:tcBorders>
              <w:left w:val="nil"/>
              <w:right w:val="nil"/>
            </w:tcBorders>
            <w:shd w:val="clear" w:color="auto" w:fill="F2F2F2" w:themeFill="background1" w:themeFillShade="F2"/>
            <w:vAlign w:val="center"/>
          </w:tcPr>
          <w:p w14:paraId="6741701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446" w:type="pct"/>
            <w:tcBorders>
              <w:left w:val="nil"/>
              <w:right w:val="nil"/>
            </w:tcBorders>
            <w:shd w:val="clear" w:color="auto" w:fill="F2F2F2" w:themeFill="background1" w:themeFillShade="F2"/>
            <w:vAlign w:val="center"/>
          </w:tcPr>
          <w:p w14:paraId="54764A9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c>
          <w:tcPr>
            <w:tcW w:w="494" w:type="pct"/>
            <w:tcBorders>
              <w:left w:val="nil"/>
            </w:tcBorders>
            <w:shd w:val="clear" w:color="auto" w:fill="F2F2F2" w:themeFill="background1" w:themeFillShade="F2"/>
            <w:vAlign w:val="center"/>
          </w:tcPr>
          <w:p w14:paraId="5917948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shd w:val="clear" w:color="auto" w:fill="F2F2F2" w:themeFill="background1" w:themeFillShade="F2"/>
            <w:vAlign w:val="center"/>
          </w:tcPr>
          <w:p w14:paraId="78AB23C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0.305</w:t>
            </w:r>
          </w:p>
        </w:tc>
      </w:tr>
      <w:tr w:rsidR="00696B8D" w14:paraId="43FE6C8F"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vAlign w:val="center"/>
          </w:tcPr>
          <w:p w14:paraId="718F4DA2"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 * Mix</w:t>
            </w:r>
          </w:p>
        </w:tc>
        <w:tc>
          <w:tcPr>
            <w:tcW w:w="794" w:type="pct"/>
            <w:tcBorders>
              <w:left w:val="nil"/>
              <w:right w:val="nil"/>
            </w:tcBorders>
            <w:vAlign w:val="center"/>
          </w:tcPr>
          <w:p w14:paraId="21A2472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693" w:type="pct"/>
            <w:tcBorders>
              <w:left w:val="nil"/>
              <w:right w:val="nil"/>
            </w:tcBorders>
            <w:vAlign w:val="center"/>
          </w:tcPr>
          <w:p w14:paraId="69913E9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0.445</w:t>
            </w:r>
          </w:p>
        </w:tc>
        <w:tc>
          <w:tcPr>
            <w:tcW w:w="453" w:type="pct"/>
            <w:tcBorders>
              <w:left w:val="nil"/>
              <w:right w:val="nil"/>
            </w:tcBorders>
            <w:vAlign w:val="center"/>
          </w:tcPr>
          <w:p w14:paraId="041C393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1.458</w:t>
            </w:r>
          </w:p>
        </w:tc>
        <w:tc>
          <w:tcPr>
            <w:tcW w:w="607" w:type="pct"/>
            <w:tcBorders>
              <w:left w:val="nil"/>
              <w:right w:val="nil"/>
            </w:tcBorders>
            <w:vAlign w:val="center"/>
          </w:tcPr>
          <w:p w14:paraId="49CC02E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446" w:type="pct"/>
            <w:tcBorders>
              <w:left w:val="nil"/>
              <w:right w:val="nil"/>
            </w:tcBorders>
            <w:vAlign w:val="center"/>
          </w:tcPr>
          <w:p w14:paraId="3298C89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494" w:type="pct"/>
            <w:tcBorders>
              <w:left w:val="nil"/>
            </w:tcBorders>
            <w:vAlign w:val="center"/>
          </w:tcPr>
          <w:p w14:paraId="2A540CD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0.114</w:t>
            </w:r>
          </w:p>
        </w:tc>
        <w:tc>
          <w:tcPr>
            <w:tcW w:w="719" w:type="pct"/>
            <w:tcBorders>
              <w:left w:val="nil"/>
            </w:tcBorders>
            <w:vAlign w:val="center"/>
          </w:tcPr>
          <w:p w14:paraId="757C7E1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0.222</w:t>
            </w:r>
          </w:p>
        </w:tc>
      </w:tr>
      <w:tr w:rsidR="00696B8D" w14:paraId="5EB4C0F8"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bottom w:val="single" w:sz="4" w:space="0" w:color="auto"/>
              <w:right w:val="nil"/>
            </w:tcBorders>
            <w:shd w:val="clear" w:color="auto" w:fill="F2F2F2" w:themeFill="background1" w:themeFillShade="F2"/>
            <w:vAlign w:val="center"/>
          </w:tcPr>
          <w:p w14:paraId="12977DF2"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bottom w:val="single" w:sz="4" w:space="0" w:color="auto"/>
              <w:right w:val="nil"/>
            </w:tcBorders>
            <w:shd w:val="clear" w:color="auto" w:fill="F2F2F2" w:themeFill="background1" w:themeFillShade="F2"/>
            <w:vAlign w:val="center"/>
          </w:tcPr>
          <w:p w14:paraId="58C7782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693" w:type="pct"/>
            <w:tcBorders>
              <w:left w:val="nil"/>
              <w:bottom w:val="single" w:sz="4" w:space="0" w:color="auto"/>
              <w:right w:val="nil"/>
            </w:tcBorders>
            <w:shd w:val="clear" w:color="auto" w:fill="F2F2F2" w:themeFill="background1" w:themeFillShade="F2"/>
            <w:vAlign w:val="center"/>
          </w:tcPr>
          <w:p w14:paraId="7758E50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0.602</w:t>
            </w:r>
          </w:p>
        </w:tc>
        <w:tc>
          <w:tcPr>
            <w:tcW w:w="453" w:type="pct"/>
            <w:tcBorders>
              <w:left w:val="nil"/>
              <w:bottom w:val="single" w:sz="4" w:space="0" w:color="auto"/>
              <w:right w:val="nil"/>
            </w:tcBorders>
            <w:shd w:val="clear" w:color="auto" w:fill="F2F2F2" w:themeFill="background1" w:themeFillShade="F2"/>
            <w:vAlign w:val="center"/>
          </w:tcPr>
          <w:p w14:paraId="28562EB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1.446</w:t>
            </w:r>
          </w:p>
        </w:tc>
        <w:tc>
          <w:tcPr>
            <w:tcW w:w="607" w:type="pct"/>
            <w:tcBorders>
              <w:left w:val="nil"/>
              <w:bottom w:val="single" w:sz="4" w:space="0" w:color="auto"/>
              <w:right w:val="nil"/>
            </w:tcBorders>
            <w:shd w:val="clear" w:color="auto" w:fill="F2F2F2" w:themeFill="background1" w:themeFillShade="F2"/>
            <w:vAlign w:val="center"/>
          </w:tcPr>
          <w:p w14:paraId="0D4B8DF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446" w:type="pct"/>
            <w:tcBorders>
              <w:left w:val="nil"/>
              <w:bottom w:val="single" w:sz="4" w:space="0" w:color="auto"/>
              <w:right w:val="nil"/>
            </w:tcBorders>
            <w:shd w:val="clear" w:color="auto" w:fill="F2F2F2" w:themeFill="background1" w:themeFillShade="F2"/>
            <w:vAlign w:val="center"/>
          </w:tcPr>
          <w:p w14:paraId="2692AC0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w:t>
            </w:r>
          </w:p>
        </w:tc>
        <w:tc>
          <w:tcPr>
            <w:tcW w:w="494" w:type="pct"/>
            <w:tcBorders>
              <w:left w:val="nil"/>
              <w:bottom w:val="single" w:sz="4" w:space="0" w:color="auto"/>
            </w:tcBorders>
            <w:shd w:val="clear" w:color="auto" w:fill="F2F2F2" w:themeFill="background1" w:themeFillShade="F2"/>
            <w:vAlign w:val="center"/>
          </w:tcPr>
          <w:p w14:paraId="63DF4EB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0.119</w:t>
            </w:r>
          </w:p>
        </w:tc>
        <w:tc>
          <w:tcPr>
            <w:tcW w:w="719" w:type="pct"/>
            <w:tcBorders>
              <w:left w:val="nil"/>
              <w:bottom w:val="single" w:sz="4" w:space="0" w:color="auto"/>
            </w:tcBorders>
            <w:shd w:val="clear" w:color="auto" w:fill="F2F2F2" w:themeFill="background1" w:themeFillShade="F2"/>
            <w:vAlign w:val="center"/>
          </w:tcPr>
          <w:p w14:paraId="08DB436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0.224</w:t>
            </w:r>
          </w:p>
        </w:tc>
      </w:tr>
      <w:tr w:rsidR="00696B8D" w14:paraId="79557884"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auto"/>
              <w:bottom w:val="single" w:sz="4" w:space="0" w:color="auto"/>
            </w:tcBorders>
            <w:vAlign w:val="center"/>
          </w:tcPr>
          <w:p w14:paraId="575BD70A" w14:textId="77777777" w:rsidR="00696B8D" w:rsidRDefault="00E248D1">
            <w:pPr>
              <w:pStyle w:val="ListParagraph"/>
              <w:numPr>
                <w:ilvl w:val="0"/>
                <w:numId w:val="1"/>
              </w:num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Tests of Within-Subjects Effects</w:t>
            </w:r>
          </w:p>
        </w:tc>
      </w:tr>
      <w:tr w:rsidR="00696B8D" w14:paraId="07502D6F"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top w:val="single" w:sz="4" w:space="0" w:color="auto"/>
              <w:bottom w:val="single" w:sz="4" w:space="0" w:color="auto"/>
              <w:right w:val="nil"/>
            </w:tcBorders>
            <w:shd w:val="clear" w:color="auto" w:fill="F2F2F2" w:themeFill="background1" w:themeFillShade="F2"/>
            <w:vAlign w:val="center"/>
          </w:tcPr>
          <w:p w14:paraId="5EFD50A5"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Source</w:t>
            </w:r>
          </w:p>
        </w:tc>
        <w:tc>
          <w:tcPr>
            <w:tcW w:w="794" w:type="pct"/>
            <w:tcBorders>
              <w:top w:val="single" w:sz="4" w:space="0" w:color="auto"/>
              <w:left w:val="nil"/>
              <w:bottom w:val="single" w:sz="4" w:space="0" w:color="auto"/>
              <w:right w:val="nil"/>
            </w:tcBorders>
            <w:shd w:val="clear" w:color="auto" w:fill="F2F2F2" w:themeFill="background1" w:themeFillShade="F2"/>
            <w:vAlign w:val="center"/>
          </w:tcPr>
          <w:p w14:paraId="370BAAF9"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93" w:type="pct"/>
            <w:tcBorders>
              <w:top w:val="single" w:sz="4" w:space="0" w:color="auto"/>
              <w:left w:val="nil"/>
              <w:bottom w:val="single" w:sz="4" w:space="0" w:color="auto"/>
              <w:right w:val="nil"/>
            </w:tcBorders>
            <w:shd w:val="clear" w:color="auto" w:fill="F2F2F2" w:themeFill="background1" w:themeFillShade="F2"/>
            <w:vAlign w:val="center"/>
          </w:tcPr>
          <w:p w14:paraId="55AAF4E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Type </w:t>
            </w:r>
            <w:proofErr w:type="spellStart"/>
            <w:r>
              <w:rPr>
                <w:rFonts w:ascii="Times New Roman" w:hAnsi="Times New Roman" w:cs="Times New Roman"/>
                <w:b/>
                <w:bCs/>
                <w:sz w:val="20"/>
                <w:szCs w:val="20"/>
              </w:rPr>
              <w:t>lll</w:t>
            </w:r>
            <w:proofErr w:type="spellEnd"/>
            <w:r>
              <w:rPr>
                <w:rFonts w:ascii="Times New Roman" w:hAnsi="Times New Roman" w:cs="Times New Roman"/>
                <w:b/>
                <w:bCs/>
                <w:sz w:val="20"/>
                <w:szCs w:val="20"/>
              </w:rPr>
              <w:t xml:space="preserve"> Sum of Squares</w:t>
            </w:r>
          </w:p>
        </w:tc>
        <w:tc>
          <w:tcPr>
            <w:tcW w:w="453" w:type="pct"/>
            <w:tcBorders>
              <w:top w:val="single" w:sz="4" w:space="0" w:color="auto"/>
              <w:left w:val="nil"/>
              <w:bottom w:val="single" w:sz="4" w:space="0" w:color="auto"/>
              <w:right w:val="nil"/>
            </w:tcBorders>
            <w:shd w:val="clear" w:color="auto" w:fill="F2F2F2" w:themeFill="background1" w:themeFillShade="F2"/>
            <w:vAlign w:val="center"/>
          </w:tcPr>
          <w:p w14:paraId="1A82826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roofErr w:type="spellStart"/>
            <w:r>
              <w:rPr>
                <w:rFonts w:ascii="Times New Roman" w:hAnsi="Times New Roman" w:cs="Times New Roman"/>
                <w:b/>
                <w:bCs/>
                <w:sz w:val="20"/>
                <w:szCs w:val="20"/>
              </w:rPr>
              <w:t>df</w:t>
            </w:r>
            <w:proofErr w:type="spellEnd"/>
          </w:p>
        </w:tc>
        <w:tc>
          <w:tcPr>
            <w:tcW w:w="607" w:type="pct"/>
            <w:tcBorders>
              <w:top w:val="single" w:sz="4" w:space="0" w:color="auto"/>
              <w:left w:val="nil"/>
              <w:bottom w:val="single" w:sz="4" w:space="0" w:color="auto"/>
              <w:right w:val="nil"/>
            </w:tcBorders>
            <w:shd w:val="clear" w:color="auto" w:fill="F2F2F2" w:themeFill="background1" w:themeFillShade="F2"/>
            <w:vAlign w:val="center"/>
          </w:tcPr>
          <w:p w14:paraId="1BD1C1F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Mean Square</w:t>
            </w:r>
          </w:p>
        </w:tc>
        <w:tc>
          <w:tcPr>
            <w:tcW w:w="446" w:type="pct"/>
            <w:tcBorders>
              <w:top w:val="single" w:sz="4" w:space="0" w:color="auto"/>
              <w:left w:val="nil"/>
              <w:bottom w:val="single" w:sz="4" w:space="0" w:color="auto"/>
              <w:right w:val="nil"/>
            </w:tcBorders>
            <w:shd w:val="clear" w:color="auto" w:fill="F2F2F2" w:themeFill="background1" w:themeFillShade="F2"/>
            <w:vAlign w:val="center"/>
          </w:tcPr>
          <w:p w14:paraId="590B406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F</w:t>
            </w:r>
          </w:p>
        </w:tc>
        <w:tc>
          <w:tcPr>
            <w:tcW w:w="494" w:type="pct"/>
            <w:tcBorders>
              <w:top w:val="single" w:sz="4" w:space="0" w:color="auto"/>
              <w:left w:val="nil"/>
              <w:bottom w:val="single" w:sz="4" w:space="0" w:color="auto"/>
            </w:tcBorders>
            <w:shd w:val="clear" w:color="auto" w:fill="F2F2F2" w:themeFill="background1" w:themeFillShade="F2"/>
            <w:vAlign w:val="center"/>
          </w:tcPr>
          <w:p w14:paraId="1FB28C2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Sig.</w:t>
            </w:r>
          </w:p>
        </w:tc>
        <w:tc>
          <w:tcPr>
            <w:tcW w:w="719" w:type="pct"/>
            <w:tcBorders>
              <w:top w:val="single" w:sz="4" w:space="0" w:color="auto"/>
              <w:left w:val="nil"/>
              <w:bottom w:val="single" w:sz="4" w:space="0" w:color="auto"/>
            </w:tcBorders>
            <w:shd w:val="clear" w:color="auto" w:fill="F2F2F2" w:themeFill="background1" w:themeFillShade="F2"/>
          </w:tcPr>
          <w:p w14:paraId="1FB8959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Partial Eta Squared</w:t>
            </w:r>
          </w:p>
        </w:tc>
      </w:tr>
      <w:tr w:rsidR="00696B8D" w14:paraId="10DBA336"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top w:val="single" w:sz="4" w:space="0" w:color="auto"/>
              <w:right w:val="nil"/>
            </w:tcBorders>
            <w:vAlign w:val="center"/>
          </w:tcPr>
          <w:p w14:paraId="29EBB1CC"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w:t>
            </w:r>
          </w:p>
        </w:tc>
        <w:tc>
          <w:tcPr>
            <w:tcW w:w="794" w:type="pct"/>
            <w:tcBorders>
              <w:top w:val="single" w:sz="4" w:space="0" w:color="auto"/>
              <w:left w:val="nil"/>
              <w:right w:val="nil"/>
            </w:tcBorders>
            <w:vAlign w:val="center"/>
          </w:tcPr>
          <w:p w14:paraId="5210BAF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693" w:type="pct"/>
            <w:tcBorders>
              <w:top w:val="single" w:sz="4" w:space="0" w:color="auto"/>
              <w:left w:val="nil"/>
              <w:right w:val="nil"/>
            </w:tcBorders>
            <w:vAlign w:val="center"/>
          </w:tcPr>
          <w:p w14:paraId="66E1B07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24.921</w:t>
            </w:r>
          </w:p>
        </w:tc>
        <w:tc>
          <w:tcPr>
            <w:tcW w:w="453" w:type="pct"/>
            <w:tcBorders>
              <w:top w:val="single" w:sz="4" w:space="0" w:color="auto"/>
              <w:left w:val="nil"/>
              <w:right w:val="nil"/>
            </w:tcBorders>
            <w:vAlign w:val="center"/>
          </w:tcPr>
          <w:p w14:paraId="7B3B55B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607" w:type="pct"/>
            <w:tcBorders>
              <w:top w:val="single" w:sz="4" w:space="0" w:color="auto"/>
              <w:left w:val="nil"/>
              <w:right w:val="nil"/>
            </w:tcBorders>
            <w:vAlign w:val="center"/>
          </w:tcPr>
          <w:p w14:paraId="2E5425D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12.461</w:t>
            </w:r>
          </w:p>
        </w:tc>
        <w:tc>
          <w:tcPr>
            <w:tcW w:w="446" w:type="pct"/>
            <w:tcBorders>
              <w:top w:val="single" w:sz="4" w:space="0" w:color="auto"/>
              <w:left w:val="nil"/>
              <w:right w:val="nil"/>
            </w:tcBorders>
            <w:vAlign w:val="center"/>
          </w:tcPr>
          <w:p w14:paraId="6D3BC91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111.574</w:t>
            </w:r>
          </w:p>
        </w:tc>
        <w:tc>
          <w:tcPr>
            <w:tcW w:w="494" w:type="pct"/>
            <w:tcBorders>
              <w:top w:val="single" w:sz="4" w:space="0" w:color="auto"/>
              <w:left w:val="nil"/>
            </w:tcBorders>
            <w:vAlign w:val="center"/>
          </w:tcPr>
          <w:p w14:paraId="299F905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top w:val="single" w:sz="4" w:space="0" w:color="auto"/>
              <w:left w:val="nil"/>
            </w:tcBorders>
            <w:vAlign w:val="center"/>
          </w:tcPr>
          <w:p w14:paraId="6970362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0.686</w:t>
            </w:r>
          </w:p>
        </w:tc>
      </w:tr>
      <w:tr w:rsidR="00696B8D" w14:paraId="07A371D7"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551104F0"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08F75F7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693" w:type="pct"/>
            <w:tcBorders>
              <w:left w:val="nil"/>
              <w:right w:val="nil"/>
            </w:tcBorders>
            <w:shd w:val="clear" w:color="auto" w:fill="F2F2F2" w:themeFill="background1" w:themeFillShade="F2"/>
            <w:vAlign w:val="center"/>
          </w:tcPr>
          <w:p w14:paraId="1516A19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24.921</w:t>
            </w:r>
          </w:p>
        </w:tc>
        <w:tc>
          <w:tcPr>
            <w:tcW w:w="453" w:type="pct"/>
            <w:tcBorders>
              <w:left w:val="nil"/>
              <w:right w:val="nil"/>
            </w:tcBorders>
            <w:shd w:val="clear" w:color="auto" w:fill="F2F2F2" w:themeFill="background1" w:themeFillShade="F2"/>
            <w:vAlign w:val="center"/>
          </w:tcPr>
          <w:p w14:paraId="2040EDC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607" w:type="pct"/>
            <w:tcBorders>
              <w:left w:val="nil"/>
              <w:right w:val="nil"/>
            </w:tcBorders>
            <w:shd w:val="clear" w:color="auto" w:fill="F2F2F2" w:themeFill="background1" w:themeFillShade="F2"/>
            <w:vAlign w:val="center"/>
          </w:tcPr>
          <w:p w14:paraId="75EEA44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12.461</w:t>
            </w:r>
          </w:p>
        </w:tc>
        <w:tc>
          <w:tcPr>
            <w:tcW w:w="446" w:type="pct"/>
            <w:tcBorders>
              <w:left w:val="nil"/>
              <w:right w:val="nil"/>
            </w:tcBorders>
            <w:shd w:val="clear" w:color="auto" w:fill="F2F2F2" w:themeFill="background1" w:themeFillShade="F2"/>
            <w:vAlign w:val="center"/>
          </w:tcPr>
          <w:p w14:paraId="5F2273A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111.574</w:t>
            </w:r>
          </w:p>
        </w:tc>
        <w:tc>
          <w:tcPr>
            <w:tcW w:w="494" w:type="pct"/>
            <w:tcBorders>
              <w:left w:val="nil"/>
            </w:tcBorders>
            <w:shd w:val="clear" w:color="auto" w:fill="F2F2F2" w:themeFill="background1" w:themeFillShade="F2"/>
            <w:vAlign w:val="center"/>
          </w:tcPr>
          <w:p w14:paraId="47BC427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shd w:val="clear" w:color="auto" w:fill="F2F2F2" w:themeFill="background1" w:themeFillShade="F2"/>
            <w:vAlign w:val="center"/>
          </w:tcPr>
          <w:p w14:paraId="1C4E6C7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0.686</w:t>
            </w:r>
          </w:p>
        </w:tc>
      </w:tr>
      <w:tr w:rsidR="00696B8D" w14:paraId="02CE7341"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vAlign w:val="center"/>
          </w:tcPr>
          <w:p w14:paraId="2452F476"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Harvest*Block</w:t>
            </w:r>
          </w:p>
        </w:tc>
        <w:tc>
          <w:tcPr>
            <w:tcW w:w="794" w:type="pct"/>
            <w:tcBorders>
              <w:left w:val="nil"/>
              <w:right w:val="nil"/>
            </w:tcBorders>
            <w:vAlign w:val="center"/>
          </w:tcPr>
          <w:p w14:paraId="1D7924E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693" w:type="pct"/>
            <w:tcBorders>
              <w:left w:val="nil"/>
              <w:right w:val="nil"/>
            </w:tcBorders>
            <w:vAlign w:val="center"/>
          </w:tcPr>
          <w:p w14:paraId="4B89FAE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4.595</w:t>
            </w:r>
          </w:p>
        </w:tc>
        <w:tc>
          <w:tcPr>
            <w:tcW w:w="453" w:type="pct"/>
            <w:tcBorders>
              <w:left w:val="nil"/>
              <w:right w:val="nil"/>
            </w:tcBorders>
            <w:vAlign w:val="center"/>
          </w:tcPr>
          <w:p w14:paraId="076A435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607" w:type="pct"/>
            <w:tcBorders>
              <w:left w:val="nil"/>
              <w:right w:val="nil"/>
            </w:tcBorders>
            <w:vAlign w:val="center"/>
          </w:tcPr>
          <w:p w14:paraId="12A6EE0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0.766</w:t>
            </w:r>
          </w:p>
        </w:tc>
        <w:tc>
          <w:tcPr>
            <w:tcW w:w="446" w:type="pct"/>
            <w:tcBorders>
              <w:left w:val="nil"/>
              <w:right w:val="nil"/>
            </w:tcBorders>
            <w:vAlign w:val="center"/>
          </w:tcPr>
          <w:p w14:paraId="2907231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6.858</w:t>
            </w:r>
          </w:p>
        </w:tc>
        <w:tc>
          <w:tcPr>
            <w:tcW w:w="494" w:type="pct"/>
            <w:tcBorders>
              <w:left w:val="nil"/>
            </w:tcBorders>
            <w:vAlign w:val="center"/>
          </w:tcPr>
          <w:p w14:paraId="11DA164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vAlign w:val="center"/>
          </w:tcPr>
          <w:p w14:paraId="769665D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0.287</w:t>
            </w:r>
          </w:p>
        </w:tc>
      </w:tr>
      <w:tr w:rsidR="00696B8D" w14:paraId="6804C623"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45283F48"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34108F9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693" w:type="pct"/>
            <w:tcBorders>
              <w:left w:val="nil"/>
              <w:right w:val="nil"/>
            </w:tcBorders>
            <w:shd w:val="clear" w:color="auto" w:fill="F2F2F2" w:themeFill="background1" w:themeFillShade="F2"/>
            <w:vAlign w:val="center"/>
          </w:tcPr>
          <w:p w14:paraId="7A625E7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4.595</w:t>
            </w:r>
          </w:p>
        </w:tc>
        <w:tc>
          <w:tcPr>
            <w:tcW w:w="453" w:type="pct"/>
            <w:tcBorders>
              <w:left w:val="nil"/>
              <w:right w:val="nil"/>
            </w:tcBorders>
            <w:shd w:val="clear" w:color="auto" w:fill="F2F2F2" w:themeFill="background1" w:themeFillShade="F2"/>
            <w:vAlign w:val="center"/>
          </w:tcPr>
          <w:p w14:paraId="2ACDD7D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607" w:type="pct"/>
            <w:tcBorders>
              <w:left w:val="nil"/>
              <w:right w:val="nil"/>
            </w:tcBorders>
            <w:shd w:val="clear" w:color="auto" w:fill="F2F2F2" w:themeFill="background1" w:themeFillShade="F2"/>
            <w:vAlign w:val="center"/>
          </w:tcPr>
          <w:p w14:paraId="35DD1A6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0.766</w:t>
            </w:r>
          </w:p>
        </w:tc>
        <w:tc>
          <w:tcPr>
            <w:tcW w:w="446" w:type="pct"/>
            <w:tcBorders>
              <w:left w:val="nil"/>
              <w:right w:val="nil"/>
            </w:tcBorders>
            <w:shd w:val="clear" w:color="auto" w:fill="F2F2F2" w:themeFill="background1" w:themeFillShade="F2"/>
            <w:vAlign w:val="center"/>
          </w:tcPr>
          <w:p w14:paraId="7E4AEB6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6.858</w:t>
            </w:r>
          </w:p>
        </w:tc>
        <w:tc>
          <w:tcPr>
            <w:tcW w:w="494" w:type="pct"/>
            <w:tcBorders>
              <w:left w:val="nil"/>
            </w:tcBorders>
            <w:shd w:val="clear" w:color="auto" w:fill="F2F2F2" w:themeFill="background1" w:themeFillShade="F2"/>
            <w:vAlign w:val="center"/>
          </w:tcPr>
          <w:p w14:paraId="1B36F17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shd w:val="clear" w:color="auto" w:fill="F2F2F2" w:themeFill="background1" w:themeFillShade="F2"/>
            <w:vAlign w:val="center"/>
          </w:tcPr>
          <w:p w14:paraId="25DB457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0.287</w:t>
            </w:r>
          </w:p>
        </w:tc>
      </w:tr>
      <w:tr w:rsidR="00696B8D" w14:paraId="734C7FF8"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vAlign w:val="center"/>
          </w:tcPr>
          <w:p w14:paraId="1A3219BD"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w:t>
            </w:r>
          </w:p>
        </w:tc>
        <w:tc>
          <w:tcPr>
            <w:tcW w:w="794" w:type="pct"/>
            <w:tcBorders>
              <w:left w:val="nil"/>
              <w:right w:val="nil"/>
            </w:tcBorders>
            <w:vAlign w:val="center"/>
          </w:tcPr>
          <w:p w14:paraId="0F12262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693" w:type="pct"/>
            <w:tcBorders>
              <w:left w:val="nil"/>
              <w:right w:val="nil"/>
            </w:tcBorders>
            <w:vAlign w:val="center"/>
          </w:tcPr>
          <w:p w14:paraId="464E6C6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0.397</w:t>
            </w:r>
          </w:p>
        </w:tc>
        <w:tc>
          <w:tcPr>
            <w:tcW w:w="453" w:type="pct"/>
            <w:tcBorders>
              <w:left w:val="nil"/>
              <w:right w:val="nil"/>
            </w:tcBorders>
            <w:vAlign w:val="center"/>
          </w:tcPr>
          <w:p w14:paraId="49A0804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607" w:type="pct"/>
            <w:tcBorders>
              <w:left w:val="nil"/>
              <w:right w:val="nil"/>
            </w:tcBorders>
            <w:vAlign w:val="center"/>
          </w:tcPr>
          <w:p w14:paraId="2D66291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0.099</w:t>
            </w:r>
          </w:p>
        </w:tc>
        <w:tc>
          <w:tcPr>
            <w:tcW w:w="446" w:type="pct"/>
            <w:tcBorders>
              <w:left w:val="nil"/>
              <w:right w:val="nil"/>
            </w:tcBorders>
            <w:vAlign w:val="center"/>
          </w:tcPr>
          <w:p w14:paraId="4343368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0.888</w:t>
            </w:r>
          </w:p>
        </w:tc>
        <w:tc>
          <w:tcPr>
            <w:tcW w:w="494" w:type="pct"/>
            <w:tcBorders>
              <w:left w:val="nil"/>
            </w:tcBorders>
            <w:vAlign w:val="center"/>
          </w:tcPr>
          <w:p w14:paraId="048F33A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0.474</w:t>
            </w:r>
          </w:p>
        </w:tc>
        <w:tc>
          <w:tcPr>
            <w:tcW w:w="719" w:type="pct"/>
            <w:tcBorders>
              <w:left w:val="nil"/>
            </w:tcBorders>
            <w:vAlign w:val="center"/>
          </w:tcPr>
          <w:p w14:paraId="04BD755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0.034</w:t>
            </w:r>
          </w:p>
        </w:tc>
      </w:tr>
      <w:tr w:rsidR="00696B8D" w14:paraId="64FDD123"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58D651B7"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3109C6C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693" w:type="pct"/>
            <w:tcBorders>
              <w:left w:val="nil"/>
              <w:right w:val="nil"/>
            </w:tcBorders>
            <w:shd w:val="clear" w:color="auto" w:fill="F2F2F2" w:themeFill="background1" w:themeFillShade="F2"/>
            <w:vAlign w:val="center"/>
          </w:tcPr>
          <w:p w14:paraId="5F1C80D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0.397</w:t>
            </w:r>
          </w:p>
        </w:tc>
        <w:tc>
          <w:tcPr>
            <w:tcW w:w="453" w:type="pct"/>
            <w:tcBorders>
              <w:left w:val="nil"/>
              <w:right w:val="nil"/>
            </w:tcBorders>
            <w:shd w:val="clear" w:color="auto" w:fill="F2F2F2" w:themeFill="background1" w:themeFillShade="F2"/>
            <w:vAlign w:val="center"/>
          </w:tcPr>
          <w:p w14:paraId="63876DD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607" w:type="pct"/>
            <w:tcBorders>
              <w:left w:val="nil"/>
              <w:right w:val="nil"/>
            </w:tcBorders>
            <w:shd w:val="clear" w:color="auto" w:fill="F2F2F2" w:themeFill="background1" w:themeFillShade="F2"/>
            <w:vAlign w:val="center"/>
          </w:tcPr>
          <w:p w14:paraId="5D8D40E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0.099</w:t>
            </w:r>
          </w:p>
        </w:tc>
        <w:tc>
          <w:tcPr>
            <w:tcW w:w="446" w:type="pct"/>
            <w:tcBorders>
              <w:left w:val="nil"/>
              <w:right w:val="nil"/>
            </w:tcBorders>
            <w:shd w:val="clear" w:color="auto" w:fill="F2F2F2" w:themeFill="background1" w:themeFillShade="F2"/>
            <w:vAlign w:val="center"/>
          </w:tcPr>
          <w:p w14:paraId="0F006E9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0.888</w:t>
            </w:r>
          </w:p>
        </w:tc>
        <w:tc>
          <w:tcPr>
            <w:tcW w:w="494" w:type="pct"/>
            <w:tcBorders>
              <w:left w:val="nil"/>
            </w:tcBorders>
            <w:shd w:val="clear" w:color="auto" w:fill="F2F2F2" w:themeFill="background1" w:themeFillShade="F2"/>
            <w:vAlign w:val="center"/>
          </w:tcPr>
          <w:p w14:paraId="1E9F239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0.474</w:t>
            </w:r>
          </w:p>
        </w:tc>
        <w:tc>
          <w:tcPr>
            <w:tcW w:w="719" w:type="pct"/>
            <w:tcBorders>
              <w:left w:val="nil"/>
            </w:tcBorders>
            <w:shd w:val="clear" w:color="auto" w:fill="F2F2F2" w:themeFill="background1" w:themeFillShade="F2"/>
            <w:vAlign w:val="center"/>
          </w:tcPr>
          <w:p w14:paraId="5A25536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0.034</w:t>
            </w:r>
          </w:p>
        </w:tc>
      </w:tr>
      <w:tr w:rsidR="00696B8D" w14:paraId="422C97EB"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vAlign w:val="center"/>
          </w:tcPr>
          <w:p w14:paraId="784D1E6D"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Mix</w:t>
            </w:r>
          </w:p>
        </w:tc>
        <w:tc>
          <w:tcPr>
            <w:tcW w:w="794" w:type="pct"/>
            <w:tcBorders>
              <w:left w:val="nil"/>
              <w:right w:val="nil"/>
            </w:tcBorders>
            <w:vAlign w:val="center"/>
          </w:tcPr>
          <w:p w14:paraId="41953F5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693" w:type="pct"/>
            <w:tcBorders>
              <w:left w:val="nil"/>
              <w:right w:val="nil"/>
            </w:tcBorders>
            <w:vAlign w:val="center"/>
          </w:tcPr>
          <w:p w14:paraId="15AB133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4.450</w:t>
            </w:r>
          </w:p>
        </w:tc>
        <w:tc>
          <w:tcPr>
            <w:tcW w:w="453" w:type="pct"/>
            <w:tcBorders>
              <w:left w:val="nil"/>
              <w:right w:val="nil"/>
            </w:tcBorders>
            <w:vAlign w:val="center"/>
          </w:tcPr>
          <w:p w14:paraId="5F0D0A6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607" w:type="pct"/>
            <w:tcBorders>
              <w:left w:val="nil"/>
              <w:right w:val="nil"/>
            </w:tcBorders>
            <w:vAlign w:val="center"/>
          </w:tcPr>
          <w:p w14:paraId="12561BE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0.445</w:t>
            </w:r>
          </w:p>
        </w:tc>
        <w:tc>
          <w:tcPr>
            <w:tcW w:w="446" w:type="pct"/>
            <w:tcBorders>
              <w:left w:val="nil"/>
              <w:right w:val="nil"/>
            </w:tcBorders>
            <w:vAlign w:val="center"/>
          </w:tcPr>
          <w:p w14:paraId="0C79C6D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3.985</w:t>
            </w:r>
          </w:p>
        </w:tc>
        <w:tc>
          <w:tcPr>
            <w:tcW w:w="494" w:type="pct"/>
            <w:tcBorders>
              <w:left w:val="nil"/>
            </w:tcBorders>
            <w:vAlign w:val="center"/>
          </w:tcPr>
          <w:p w14:paraId="36CCD52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vAlign w:val="center"/>
          </w:tcPr>
          <w:p w14:paraId="6B193C5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0.281</w:t>
            </w:r>
          </w:p>
        </w:tc>
      </w:tr>
      <w:tr w:rsidR="00696B8D" w14:paraId="2445C803"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right w:val="nil"/>
            </w:tcBorders>
            <w:shd w:val="clear" w:color="auto" w:fill="F2F2F2" w:themeFill="background1" w:themeFillShade="F2"/>
            <w:vAlign w:val="center"/>
          </w:tcPr>
          <w:p w14:paraId="43CCE2C5"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left w:val="nil"/>
              <w:right w:val="nil"/>
            </w:tcBorders>
            <w:shd w:val="clear" w:color="auto" w:fill="F2F2F2" w:themeFill="background1" w:themeFillShade="F2"/>
            <w:vAlign w:val="center"/>
          </w:tcPr>
          <w:p w14:paraId="2624759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693" w:type="pct"/>
            <w:tcBorders>
              <w:left w:val="nil"/>
              <w:right w:val="nil"/>
            </w:tcBorders>
            <w:shd w:val="clear" w:color="auto" w:fill="F2F2F2" w:themeFill="background1" w:themeFillShade="F2"/>
            <w:vAlign w:val="center"/>
          </w:tcPr>
          <w:p w14:paraId="5FBFC30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4.450</w:t>
            </w:r>
          </w:p>
        </w:tc>
        <w:tc>
          <w:tcPr>
            <w:tcW w:w="453" w:type="pct"/>
            <w:tcBorders>
              <w:left w:val="nil"/>
              <w:right w:val="nil"/>
            </w:tcBorders>
            <w:shd w:val="clear" w:color="auto" w:fill="F2F2F2" w:themeFill="background1" w:themeFillShade="F2"/>
            <w:vAlign w:val="center"/>
          </w:tcPr>
          <w:p w14:paraId="5AAA8F1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tc>
        <w:tc>
          <w:tcPr>
            <w:tcW w:w="607" w:type="pct"/>
            <w:tcBorders>
              <w:left w:val="nil"/>
              <w:right w:val="nil"/>
            </w:tcBorders>
            <w:shd w:val="clear" w:color="auto" w:fill="F2F2F2" w:themeFill="background1" w:themeFillShade="F2"/>
            <w:vAlign w:val="center"/>
          </w:tcPr>
          <w:p w14:paraId="5C40E04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0.445</w:t>
            </w:r>
          </w:p>
        </w:tc>
        <w:tc>
          <w:tcPr>
            <w:tcW w:w="446" w:type="pct"/>
            <w:tcBorders>
              <w:left w:val="nil"/>
              <w:right w:val="nil"/>
            </w:tcBorders>
            <w:shd w:val="clear" w:color="auto" w:fill="F2F2F2" w:themeFill="background1" w:themeFillShade="F2"/>
            <w:vAlign w:val="center"/>
          </w:tcPr>
          <w:p w14:paraId="3FE95CC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3.985</w:t>
            </w:r>
          </w:p>
        </w:tc>
        <w:tc>
          <w:tcPr>
            <w:tcW w:w="494" w:type="pct"/>
            <w:tcBorders>
              <w:left w:val="nil"/>
            </w:tcBorders>
            <w:shd w:val="clear" w:color="auto" w:fill="F2F2F2" w:themeFill="background1" w:themeFillShade="F2"/>
            <w:vAlign w:val="center"/>
          </w:tcPr>
          <w:p w14:paraId="7699660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719" w:type="pct"/>
            <w:tcBorders>
              <w:left w:val="nil"/>
            </w:tcBorders>
            <w:shd w:val="clear" w:color="auto" w:fill="F2F2F2" w:themeFill="background1" w:themeFillShade="F2"/>
            <w:vAlign w:val="center"/>
          </w:tcPr>
          <w:p w14:paraId="75ED1B8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0.281</w:t>
            </w:r>
          </w:p>
        </w:tc>
      </w:tr>
      <w:tr w:rsidR="00696B8D" w14:paraId="66BA8EF8"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bottom w:val="nil"/>
              <w:right w:val="nil"/>
            </w:tcBorders>
            <w:vAlign w:val="center"/>
          </w:tcPr>
          <w:p w14:paraId="2416D6F6"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 * Mix</w:t>
            </w:r>
          </w:p>
        </w:tc>
        <w:tc>
          <w:tcPr>
            <w:tcW w:w="794" w:type="pct"/>
            <w:vAlign w:val="center"/>
          </w:tcPr>
          <w:p w14:paraId="1B4153D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693" w:type="pct"/>
            <w:vAlign w:val="center"/>
          </w:tcPr>
          <w:p w14:paraId="343B1D7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3.413</w:t>
            </w:r>
          </w:p>
        </w:tc>
        <w:tc>
          <w:tcPr>
            <w:tcW w:w="453" w:type="pct"/>
            <w:vAlign w:val="center"/>
          </w:tcPr>
          <w:p w14:paraId="5AE6A32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607" w:type="pct"/>
            <w:vAlign w:val="center"/>
          </w:tcPr>
          <w:p w14:paraId="5D0D836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0.171</w:t>
            </w:r>
          </w:p>
        </w:tc>
        <w:tc>
          <w:tcPr>
            <w:tcW w:w="446" w:type="pct"/>
            <w:vAlign w:val="center"/>
          </w:tcPr>
          <w:p w14:paraId="6A76F2C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1.528</w:t>
            </w:r>
          </w:p>
        </w:tc>
        <w:tc>
          <w:tcPr>
            <w:tcW w:w="494" w:type="pct"/>
            <w:vAlign w:val="center"/>
          </w:tcPr>
          <w:p w14:paraId="704C15B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0.088</w:t>
            </w:r>
          </w:p>
        </w:tc>
        <w:tc>
          <w:tcPr>
            <w:tcW w:w="719" w:type="pct"/>
            <w:vAlign w:val="center"/>
          </w:tcPr>
          <w:p w14:paraId="31E985B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0.231</w:t>
            </w:r>
          </w:p>
        </w:tc>
      </w:tr>
      <w:tr w:rsidR="00696B8D" w14:paraId="410028B7"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top w:val="nil"/>
              <w:right w:val="nil"/>
            </w:tcBorders>
            <w:shd w:val="clear" w:color="auto" w:fill="F2F2F2" w:themeFill="background1" w:themeFillShade="F2"/>
            <w:vAlign w:val="center"/>
          </w:tcPr>
          <w:p w14:paraId="1E0BBEBA" w14:textId="77777777" w:rsidR="00696B8D" w:rsidRDefault="00696B8D">
            <w:pPr>
              <w:spacing w:after="0" w:line="240" w:lineRule="auto"/>
              <w:rPr>
                <w:rFonts w:ascii="Times New Roman" w:hAnsi="Times New Roman" w:cs="Times New Roman"/>
                <w:b w:val="0"/>
                <w:bCs w:val="0"/>
                <w:sz w:val="20"/>
                <w:szCs w:val="20"/>
              </w:rPr>
            </w:pPr>
          </w:p>
        </w:tc>
        <w:tc>
          <w:tcPr>
            <w:tcW w:w="794" w:type="pct"/>
            <w:shd w:val="clear" w:color="auto" w:fill="F2F2F2" w:themeFill="background1" w:themeFillShade="F2"/>
            <w:vAlign w:val="center"/>
          </w:tcPr>
          <w:p w14:paraId="43A097F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693" w:type="pct"/>
            <w:shd w:val="clear" w:color="auto" w:fill="F2F2F2" w:themeFill="background1" w:themeFillShade="F2"/>
            <w:vAlign w:val="center"/>
          </w:tcPr>
          <w:p w14:paraId="02F3F4D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3.413</w:t>
            </w:r>
          </w:p>
        </w:tc>
        <w:tc>
          <w:tcPr>
            <w:tcW w:w="453" w:type="pct"/>
            <w:shd w:val="clear" w:color="auto" w:fill="F2F2F2" w:themeFill="background1" w:themeFillShade="F2"/>
            <w:vAlign w:val="center"/>
          </w:tcPr>
          <w:p w14:paraId="6404C8D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607" w:type="pct"/>
            <w:shd w:val="clear" w:color="auto" w:fill="F2F2F2" w:themeFill="background1" w:themeFillShade="F2"/>
            <w:vAlign w:val="center"/>
          </w:tcPr>
          <w:p w14:paraId="2699360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0.171</w:t>
            </w:r>
          </w:p>
        </w:tc>
        <w:tc>
          <w:tcPr>
            <w:tcW w:w="446" w:type="pct"/>
            <w:shd w:val="clear" w:color="auto" w:fill="F2F2F2" w:themeFill="background1" w:themeFillShade="F2"/>
            <w:vAlign w:val="center"/>
          </w:tcPr>
          <w:p w14:paraId="5EB9655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1.528</w:t>
            </w:r>
          </w:p>
        </w:tc>
        <w:tc>
          <w:tcPr>
            <w:tcW w:w="494" w:type="pct"/>
            <w:shd w:val="clear" w:color="auto" w:fill="F2F2F2" w:themeFill="background1" w:themeFillShade="F2"/>
            <w:vAlign w:val="center"/>
          </w:tcPr>
          <w:p w14:paraId="097144B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0.088</w:t>
            </w:r>
          </w:p>
        </w:tc>
        <w:tc>
          <w:tcPr>
            <w:tcW w:w="719" w:type="pct"/>
            <w:shd w:val="clear" w:color="auto" w:fill="F2F2F2" w:themeFill="background1" w:themeFillShade="F2"/>
            <w:vAlign w:val="center"/>
          </w:tcPr>
          <w:p w14:paraId="596634B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0.231</w:t>
            </w:r>
          </w:p>
        </w:tc>
      </w:tr>
      <w:tr w:rsidR="00696B8D" w14:paraId="2AF3EC92" w14:textId="77777777" w:rsidTr="00FF3A1C">
        <w:trPr>
          <w:trHeight w:val="360"/>
        </w:trPr>
        <w:tc>
          <w:tcPr>
            <w:cnfStyle w:val="001000000000" w:firstRow="0" w:lastRow="0" w:firstColumn="1" w:lastColumn="0" w:oddVBand="0" w:evenVBand="0" w:oddHBand="0" w:evenHBand="0" w:firstRowFirstColumn="0" w:firstRowLastColumn="0" w:lastRowFirstColumn="0" w:lastRowLastColumn="0"/>
            <w:tcW w:w="794" w:type="pct"/>
            <w:tcBorders>
              <w:top w:val="nil"/>
              <w:right w:val="nil"/>
            </w:tcBorders>
            <w:vAlign w:val="center"/>
          </w:tcPr>
          <w:p w14:paraId="3E26DA15" w14:textId="77777777" w:rsidR="00696B8D" w:rsidRDefault="00E248D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Error (Harvest)                                    </w:t>
            </w:r>
          </w:p>
          <w:p w14:paraId="73893D27" w14:textId="77777777" w:rsidR="00696B8D" w:rsidRDefault="00696B8D">
            <w:pPr>
              <w:spacing w:after="0" w:line="240" w:lineRule="auto"/>
              <w:rPr>
                <w:rFonts w:ascii="Times New Roman" w:hAnsi="Times New Roman" w:cs="Times New Roman"/>
                <w:b w:val="0"/>
                <w:bCs w:val="0"/>
                <w:sz w:val="20"/>
                <w:szCs w:val="20"/>
              </w:rPr>
            </w:pPr>
          </w:p>
        </w:tc>
        <w:tc>
          <w:tcPr>
            <w:tcW w:w="794" w:type="pct"/>
            <w:vAlign w:val="center"/>
          </w:tcPr>
          <w:p w14:paraId="72FC061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693" w:type="pct"/>
            <w:vAlign w:val="center"/>
          </w:tcPr>
          <w:p w14:paraId="4982833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11.391</w:t>
            </w:r>
          </w:p>
        </w:tc>
        <w:tc>
          <w:tcPr>
            <w:tcW w:w="453" w:type="pct"/>
            <w:vAlign w:val="center"/>
          </w:tcPr>
          <w:p w14:paraId="2EEF926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607" w:type="pct"/>
            <w:vAlign w:val="center"/>
          </w:tcPr>
          <w:p w14:paraId="37CFEAE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0.112</w:t>
            </w:r>
          </w:p>
        </w:tc>
        <w:tc>
          <w:tcPr>
            <w:tcW w:w="446" w:type="pct"/>
            <w:vAlign w:val="center"/>
          </w:tcPr>
          <w:p w14:paraId="3E72B0CD"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4" w:type="pct"/>
            <w:vAlign w:val="center"/>
          </w:tcPr>
          <w:p w14:paraId="50F57400"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19" w:type="pct"/>
          </w:tcPr>
          <w:p w14:paraId="7370016F"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96B8D" w14:paraId="65530011"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794" w:type="pct"/>
            <w:tcBorders>
              <w:top w:val="nil"/>
              <w:bottom w:val="single" w:sz="4" w:space="0" w:color="auto"/>
              <w:right w:val="nil"/>
            </w:tcBorders>
            <w:shd w:val="clear" w:color="auto" w:fill="F2F2F2" w:themeFill="background1" w:themeFillShade="F2"/>
            <w:vAlign w:val="center"/>
          </w:tcPr>
          <w:p w14:paraId="6AC77095" w14:textId="77777777" w:rsidR="00696B8D" w:rsidRDefault="00696B8D">
            <w:pPr>
              <w:spacing w:after="0" w:line="240" w:lineRule="auto"/>
              <w:rPr>
                <w:rFonts w:ascii="Times New Roman" w:hAnsi="Times New Roman" w:cs="Times New Roman"/>
                <w:b w:val="0"/>
                <w:bCs w:val="0"/>
                <w:sz w:val="20"/>
                <w:szCs w:val="20"/>
              </w:rPr>
            </w:pPr>
          </w:p>
        </w:tc>
        <w:tc>
          <w:tcPr>
            <w:tcW w:w="794" w:type="pct"/>
            <w:tcBorders>
              <w:bottom w:val="single" w:sz="4" w:space="0" w:color="auto"/>
            </w:tcBorders>
            <w:shd w:val="clear" w:color="auto" w:fill="F2F2F2" w:themeFill="background1" w:themeFillShade="F2"/>
            <w:vAlign w:val="center"/>
          </w:tcPr>
          <w:p w14:paraId="0036F24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693" w:type="pct"/>
            <w:tcBorders>
              <w:bottom w:val="single" w:sz="4" w:space="0" w:color="auto"/>
            </w:tcBorders>
            <w:shd w:val="clear" w:color="auto" w:fill="F2F2F2" w:themeFill="background1" w:themeFillShade="F2"/>
            <w:vAlign w:val="center"/>
          </w:tcPr>
          <w:p w14:paraId="56F941D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11.391</w:t>
            </w:r>
          </w:p>
        </w:tc>
        <w:tc>
          <w:tcPr>
            <w:tcW w:w="453" w:type="pct"/>
            <w:tcBorders>
              <w:bottom w:val="single" w:sz="4" w:space="0" w:color="auto"/>
            </w:tcBorders>
            <w:shd w:val="clear" w:color="auto" w:fill="F2F2F2" w:themeFill="background1" w:themeFillShade="F2"/>
            <w:vAlign w:val="center"/>
          </w:tcPr>
          <w:p w14:paraId="3360C4B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102</w:t>
            </w:r>
          </w:p>
        </w:tc>
        <w:tc>
          <w:tcPr>
            <w:tcW w:w="607" w:type="pct"/>
            <w:tcBorders>
              <w:bottom w:val="single" w:sz="4" w:space="0" w:color="auto"/>
            </w:tcBorders>
            <w:shd w:val="clear" w:color="auto" w:fill="F2F2F2" w:themeFill="background1" w:themeFillShade="F2"/>
            <w:vAlign w:val="center"/>
          </w:tcPr>
          <w:p w14:paraId="22671A9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0.112</w:t>
            </w:r>
          </w:p>
        </w:tc>
        <w:tc>
          <w:tcPr>
            <w:tcW w:w="446" w:type="pct"/>
            <w:tcBorders>
              <w:bottom w:val="single" w:sz="4" w:space="0" w:color="auto"/>
            </w:tcBorders>
            <w:shd w:val="clear" w:color="auto" w:fill="F2F2F2" w:themeFill="background1" w:themeFillShade="F2"/>
            <w:vAlign w:val="center"/>
          </w:tcPr>
          <w:p w14:paraId="6872D2BD"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94" w:type="pct"/>
            <w:tcBorders>
              <w:bottom w:val="single" w:sz="4" w:space="0" w:color="auto"/>
            </w:tcBorders>
            <w:shd w:val="clear" w:color="auto" w:fill="F2F2F2" w:themeFill="background1" w:themeFillShade="F2"/>
            <w:vAlign w:val="center"/>
          </w:tcPr>
          <w:p w14:paraId="180B80FE"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19" w:type="pct"/>
            <w:tcBorders>
              <w:bottom w:val="single" w:sz="4" w:space="0" w:color="auto"/>
            </w:tcBorders>
            <w:shd w:val="clear" w:color="auto" w:fill="F2F2F2" w:themeFill="background1" w:themeFillShade="F2"/>
          </w:tcPr>
          <w:p w14:paraId="0C604C12"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E5354DC" w14:textId="77777777" w:rsidR="00696B8D" w:rsidRDefault="00696B8D" w:rsidP="00CF289C">
      <w:pPr>
        <w:spacing w:after="0" w:line="240" w:lineRule="auto"/>
        <w:rPr>
          <w:rFonts w:ascii="Times New Roman" w:hAnsi="Times New Roman" w:cs="Times New Roman"/>
          <w:b/>
          <w:bCs/>
          <w:sz w:val="20"/>
          <w:szCs w:val="20"/>
          <w:rtl/>
        </w:rPr>
      </w:pPr>
    </w:p>
    <w:p w14:paraId="1327244F" w14:textId="77777777" w:rsidR="009C5FDC" w:rsidRDefault="009C5FDC" w:rsidP="00CF289C">
      <w:pPr>
        <w:spacing w:after="0" w:line="240" w:lineRule="auto"/>
        <w:rPr>
          <w:rFonts w:ascii="Times New Roman" w:hAnsi="Times New Roman" w:cs="Times New Roman"/>
          <w:b/>
          <w:bCs/>
          <w:sz w:val="20"/>
          <w:szCs w:val="20"/>
          <w:rtl/>
        </w:rPr>
      </w:pPr>
    </w:p>
    <w:p w14:paraId="5FA89D33" w14:textId="77777777" w:rsidR="009C5FDC" w:rsidRDefault="009C5FDC" w:rsidP="00CF289C">
      <w:pPr>
        <w:spacing w:after="0" w:line="240" w:lineRule="auto"/>
        <w:rPr>
          <w:rFonts w:ascii="Times New Roman" w:hAnsi="Times New Roman" w:cs="Times New Roman"/>
          <w:b/>
          <w:bCs/>
          <w:sz w:val="20"/>
          <w:szCs w:val="20"/>
        </w:rPr>
      </w:pPr>
    </w:p>
    <w:p w14:paraId="2DEB4068" w14:textId="05C5A2E9" w:rsidR="00696B8D" w:rsidRDefault="00E248D1" w:rsidP="009C5FDC">
      <w:pPr>
        <w:spacing w:after="0" w:line="240" w:lineRule="auto"/>
        <w:ind w:left="990" w:hanging="990"/>
        <w:jc w:val="both"/>
        <w:rPr>
          <w:rFonts w:ascii="Times New Roman" w:hAnsi="Times New Roman" w:cs="Times New Roman"/>
          <w:sz w:val="20"/>
          <w:szCs w:val="20"/>
          <w:lang w:bidi="ar-EG"/>
        </w:rPr>
      </w:pPr>
      <w:proofErr w:type="gramStart"/>
      <w:r w:rsidRPr="0061793B">
        <w:rPr>
          <w:rFonts w:ascii="Times New Roman" w:hAnsi="Times New Roman" w:cs="Times New Roman"/>
          <w:b/>
          <w:bCs/>
          <w:sz w:val="20"/>
          <w:szCs w:val="20"/>
        </w:rPr>
        <w:lastRenderedPageBreak/>
        <w:t>Table 7.</w:t>
      </w:r>
      <w:proofErr w:type="gramEnd"/>
      <w:r w:rsidRPr="0061793B">
        <w:rPr>
          <w:rFonts w:ascii="Times New Roman" w:hAnsi="Times New Roman" w:cs="Times New Roman"/>
          <w:b/>
          <w:bCs/>
          <w:sz w:val="20"/>
          <w:szCs w:val="20"/>
        </w:rPr>
        <w:t xml:space="preserve"> </w:t>
      </w:r>
      <w:proofErr w:type="gramStart"/>
      <w:r>
        <w:rPr>
          <w:rFonts w:ascii="Times New Roman" w:hAnsi="Times New Roman" w:cs="Times New Roman"/>
          <w:sz w:val="20"/>
          <w:szCs w:val="20"/>
        </w:rPr>
        <w:t xml:space="preserve">Pillai’s trace, wilks’ lambda, </w:t>
      </w:r>
      <w:r w:rsidR="00AE53CE">
        <w:rPr>
          <w:rFonts w:ascii="Times New Roman" w:hAnsi="Times New Roman" w:cs="Times New Roman"/>
          <w:sz w:val="20"/>
          <w:szCs w:val="20"/>
        </w:rPr>
        <w:t>ANOVA</w:t>
      </w:r>
      <w:r>
        <w:rPr>
          <w:rFonts w:ascii="Times New Roman" w:hAnsi="Times New Roman" w:cs="Times New Roman"/>
          <w:sz w:val="20"/>
          <w:szCs w:val="20"/>
        </w:rPr>
        <w:t xml:space="preserve"> for within harvests and interactions for forage yield in 2022.</w:t>
      </w:r>
      <w:proofErr w:type="gramEnd"/>
    </w:p>
    <w:tbl>
      <w:tblPr>
        <w:tblStyle w:val="PlainTable42"/>
        <w:tblW w:w="5169" w:type="pct"/>
        <w:tblLook w:val="04A0" w:firstRow="1" w:lastRow="0" w:firstColumn="1" w:lastColumn="0" w:noHBand="0" w:noVBand="1"/>
      </w:tblPr>
      <w:tblGrid>
        <w:gridCol w:w="1988"/>
        <w:gridCol w:w="1304"/>
        <w:gridCol w:w="157"/>
        <w:gridCol w:w="1340"/>
        <w:gridCol w:w="468"/>
        <w:gridCol w:w="205"/>
        <w:gridCol w:w="831"/>
        <w:gridCol w:w="126"/>
        <w:gridCol w:w="917"/>
        <w:gridCol w:w="241"/>
        <w:gridCol w:w="810"/>
        <w:gridCol w:w="1170"/>
      </w:tblGrid>
      <w:tr w:rsidR="00696B8D" w14:paraId="2904F724" w14:textId="77777777" w:rsidTr="00FF3A1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12"/>
            <w:tcBorders>
              <w:top w:val="single" w:sz="4" w:space="0" w:color="auto"/>
              <w:bottom w:val="single" w:sz="4" w:space="0" w:color="auto"/>
            </w:tcBorders>
            <w:vAlign w:val="center"/>
          </w:tcPr>
          <w:p w14:paraId="3512B05F" w14:textId="77777777" w:rsidR="00696B8D" w:rsidRDefault="00E248D1">
            <w:pPr>
              <w:pStyle w:val="ListParagraph"/>
              <w:numPr>
                <w:ilvl w:val="0"/>
                <w:numId w:val="2"/>
              </w:num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Multivariate Tests</w:t>
            </w:r>
          </w:p>
        </w:tc>
      </w:tr>
      <w:tr w:rsidR="00EA59D6" w14:paraId="7A72BF80"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top w:val="single" w:sz="4" w:space="0" w:color="auto"/>
              <w:bottom w:val="single" w:sz="4" w:space="0" w:color="auto"/>
              <w:right w:val="nil"/>
            </w:tcBorders>
            <w:shd w:val="clear" w:color="auto" w:fill="F2F2F2" w:themeFill="background1" w:themeFillShade="F2"/>
            <w:vAlign w:val="center"/>
          </w:tcPr>
          <w:p w14:paraId="3E89F69F"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Effect</w:t>
            </w:r>
          </w:p>
        </w:tc>
        <w:tc>
          <w:tcPr>
            <w:tcW w:w="682" w:type="pct"/>
            <w:tcBorders>
              <w:top w:val="single" w:sz="4" w:space="0" w:color="auto"/>
              <w:left w:val="nil"/>
              <w:bottom w:val="single" w:sz="4" w:space="0" w:color="auto"/>
              <w:right w:val="nil"/>
            </w:tcBorders>
            <w:shd w:val="clear" w:color="auto" w:fill="F2F2F2" w:themeFill="background1" w:themeFillShade="F2"/>
            <w:vAlign w:val="center"/>
          </w:tcPr>
          <w:p w14:paraId="4DC703BC"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E71232"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83" w:type="pct"/>
            <w:gridSpan w:val="2"/>
            <w:tcBorders>
              <w:top w:val="single" w:sz="4" w:space="0" w:color="auto"/>
              <w:left w:val="nil"/>
              <w:bottom w:val="single" w:sz="4" w:space="0" w:color="auto"/>
              <w:right w:val="nil"/>
            </w:tcBorders>
            <w:shd w:val="clear" w:color="auto" w:fill="F2F2F2" w:themeFill="background1" w:themeFillShade="F2"/>
            <w:vAlign w:val="center"/>
          </w:tcPr>
          <w:p w14:paraId="49B1EC4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Value</w:t>
            </w:r>
          </w:p>
        </w:tc>
        <w:tc>
          <w:tcPr>
            <w:tcW w:w="245" w:type="pct"/>
            <w:tcBorders>
              <w:top w:val="single" w:sz="4" w:space="0" w:color="auto"/>
              <w:left w:val="nil"/>
              <w:bottom w:val="single" w:sz="4" w:space="0" w:color="auto"/>
              <w:right w:val="nil"/>
            </w:tcBorders>
            <w:shd w:val="clear" w:color="auto" w:fill="F2F2F2" w:themeFill="background1" w:themeFillShade="F2"/>
            <w:vAlign w:val="center"/>
          </w:tcPr>
          <w:p w14:paraId="49C1E05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F</w:t>
            </w:r>
          </w:p>
        </w:tc>
        <w:tc>
          <w:tcPr>
            <w:tcW w:w="608" w:type="pct"/>
            <w:gridSpan w:val="3"/>
            <w:tcBorders>
              <w:top w:val="single" w:sz="4" w:space="0" w:color="auto"/>
              <w:left w:val="nil"/>
              <w:bottom w:val="single" w:sz="4" w:space="0" w:color="auto"/>
              <w:right w:val="nil"/>
            </w:tcBorders>
            <w:shd w:val="clear" w:color="auto" w:fill="F2F2F2" w:themeFill="background1" w:themeFillShade="F2"/>
            <w:vAlign w:val="center"/>
          </w:tcPr>
          <w:p w14:paraId="2DC767A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Hypothesis </w:t>
            </w:r>
            <w:proofErr w:type="spellStart"/>
            <w:r>
              <w:rPr>
                <w:rFonts w:ascii="Times New Roman" w:hAnsi="Times New Roman" w:cs="Times New Roman"/>
                <w:b/>
                <w:bCs/>
                <w:sz w:val="20"/>
                <w:szCs w:val="20"/>
              </w:rPr>
              <w:t>df</w:t>
            </w:r>
            <w:proofErr w:type="spellEnd"/>
          </w:p>
        </w:tc>
        <w:tc>
          <w:tcPr>
            <w:tcW w:w="606" w:type="pct"/>
            <w:gridSpan w:val="2"/>
            <w:tcBorders>
              <w:top w:val="single" w:sz="4" w:space="0" w:color="auto"/>
              <w:left w:val="nil"/>
              <w:bottom w:val="single" w:sz="4" w:space="0" w:color="auto"/>
              <w:right w:val="nil"/>
            </w:tcBorders>
            <w:shd w:val="clear" w:color="auto" w:fill="F2F2F2" w:themeFill="background1" w:themeFillShade="F2"/>
            <w:vAlign w:val="center"/>
          </w:tcPr>
          <w:p w14:paraId="55E15966" w14:textId="1C247930" w:rsidR="00696B8D" w:rsidRDefault="00E248D1" w:rsidP="00EA59D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Error </w:t>
            </w:r>
            <w:proofErr w:type="spellStart"/>
            <w:r>
              <w:rPr>
                <w:rFonts w:ascii="Times New Roman" w:hAnsi="Times New Roman" w:cs="Times New Roman"/>
                <w:b/>
                <w:bCs/>
                <w:sz w:val="20"/>
                <w:szCs w:val="20"/>
              </w:rPr>
              <w:t>df</w:t>
            </w:r>
            <w:proofErr w:type="spellEnd"/>
            <w:r w:rsidR="00EA59D6">
              <w:rPr>
                <w:rFonts w:ascii="Times New Roman" w:hAnsi="Times New Roman" w:cs="Times New Roman"/>
                <w:b/>
                <w:bCs/>
                <w:sz w:val="20"/>
                <w:szCs w:val="20"/>
              </w:rPr>
              <w:t xml:space="preserve">  </w:t>
            </w:r>
          </w:p>
        </w:tc>
        <w:tc>
          <w:tcPr>
            <w:tcW w:w="423" w:type="pct"/>
            <w:tcBorders>
              <w:top w:val="single" w:sz="4" w:space="0" w:color="auto"/>
              <w:left w:val="nil"/>
              <w:bottom w:val="single" w:sz="4" w:space="0" w:color="auto"/>
            </w:tcBorders>
            <w:shd w:val="clear" w:color="auto" w:fill="F2F2F2" w:themeFill="background1" w:themeFillShade="F2"/>
            <w:vAlign w:val="center"/>
          </w:tcPr>
          <w:p w14:paraId="412F7A11" w14:textId="77777777" w:rsidR="00696B8D" w:rsidRDefault="00E248D1" w:rsidP="00EA59D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Sig.</w:t>
            </w:r>
          </w:p>
        </w:tc>
        <w:tc>
          <w:tcPr>
            <w:tcW w:w="612" w:type="pct"/>
            <w:tcBorders>
              <w:top w:val="single" w:sz="4" w:space="0" w:color="auto"/>
              <w:left w:val="nil"/>
              <w:bottom w:val="single" w:sz="4" w:space="0" w:color="auto"/>
            </w:tcBorders>
            <w:shd w:val="clear" w:color="auto" w:fill="F2F2F2" w:themeFill="background1" w:themeFillShade="F2"/>
          </w:tcPr>
          <w:p w14:paraId="556ABA1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Partial Eta Squared</w:t>
            </w:r>
          </w:p>
        </w:tc>
      </w:tr>
      <w:tr w:rsidR="00EA59D6" w14:paraId="53686376"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top w:val="single" w:sz="4" w:space="0" w:color="auto"/>
              <w:right w:val="nil"/>
            </w:tcBorders>
            <w:vAlign w:val="center"/>
          </w:tcPr>
          <w:p w14:paraId="1F2990F5"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w:t>
            </w:r>
          </w:p>
        </w:tc>
        <w:tc>
          <w:tcPr>
            <w:tcW w:w="764" w:type="pct"/>
            <w:gridSpan w:val="2"/>
            <w:tcBorders>
              <w:top w:val="single" w:sz="4" w:space="0" w:color="auto"/>
              <w:left w:val="nil"/>
              <w:right w:val="nil"/>
            </w:tcBorders>
            <w:vAlign w:val="center"/>
          </w:tcPr>
          <w:p w14:paraId="18AAB96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701" w:type="pct"/>
            <w:tcBorders>
              <w:top w:val="single" w:sz="4" w:space="0" w:color="auto"/>
              <w:left w:val="nil"/>
              <w:right w:val="nil"/>
            </w:tcBorders>
            <w:vAlign w:val="center"/>
          </w:tcPr>
          <w:p w14:paraId="6898942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0.907</w:t>
            </w:r>
          </w:p>
        </w:tc>
        <w:tc>
          <w:tcPr>
            <w:tcW w:w="352" w:type="pct"/>
            <w:gridSpan w:val="2"/>
            <w:tcBorders>
              <w:top w:val="single" w:sz="4" w:space="0" w:color="auto"/>
              <w:left w:val="nil"/>
              <w:right w:val="nil"/>
            </w:tcBorders>
            <w:vAlign w:val="center"/>
          </w:tcPr>
          <w:p w14:paraId="4078FBF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213.7</w:t>
            </w:r>
          </w:p>
        </w:tc>
        <w:tc>
          <w:tcPr>
            <w:tcW w:w="435" w:type="pct"/>
            <w:tcBorders>
              <w:top w:val="single" w:sz="4" w:space="0" w:color="auto"/>
              <w:left w:val="nil"/>
              <w:right w:val="nil"/>
            </w:tcBorders>
            <w:vAlign w:val="center"/>
          </w:tcPr>
          <w:p w14:paraId="7C67952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546" w:type="pct"/>
            <w:gridSpan w:val="2"/>
            <w:tcBorders>
              <w:top w:val="single" w:sz="4" w:space="0" w:color="auto"/>
              <w:left w:val="nil"/>
              <w:right w:val="nil"/>
            </w:tcBorders>
            <w:vAlign w:val="center"/>
          </w:tcPr>
          <w:p w14:paraId="2CD242F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550" w:type="pct"/>
            <w:gridSpan w:val="2"/>
            <w:tcBorders>
              <w:top w:val="single" w:sz="4" w:space="0" w:color="auto"/>
              <w:left w:val="nil"/>
            </w:tcBorders>
            <w:vAlign w:val="center"/>
          </w:tcPr>
          <w:p w14:paraId="195F444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top w:val="single" w:sz="4" w:space="0" w:color="auto"/>
              <w:left w:val="nil"/>
            </w:tcBorders>
            <w:vAlign w:val="center"/>
          </w:tcPr>
          <w:p w14:paraId="76CA8BF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0.907</w:t>
            </w:r>
          </w:p>
        </w:tc>
      </w:tr>
      <w:tr w:rsidR="00FF3A1C" w14:paraId="0C969C27"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66BC92E3"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6B5BF35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701" w:type="pct"/>
            <w:tcBorders>
              <w:left w:val="nil"/>
              <w:right w:val="nil"/>
            </w:tcBorders>
            <w:shd w:val="clear" w:color="auto" w:fill="F2F2F2" w:themeFill="background1" w:themeFillShade="F2"/>
            <w:vAlign w:val="center"/>
          </w:tcPr>
          <w:p w14:paraId="419256F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0.093</w:t>
            </w:r>
          </w:p>
        </w:tc>
        <w:tc>
          <w:tcPr>
            <w:tcW w:w="352" w:type="pct"/>
            <w:gridSpan w:val="2"/>
            <w:tcBorders>
              <w:left w:val="nil"/>
              <w:right w:val="nil"/>
            </w:tcBorders>
            <w:shd w:val="clear" w:color="auto" w:fill="F2F2F2" w:themeFill="background1" w:themeFillShade="F2"/>
            <w:vAlign w:val="center"/>
          </w:tcPr>
          <w:p w14:paraId="2620561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213.7</w:t>
            </w:r>
          </w:p>
        </w:tc>
        <w:tc>
          <w:tcPr>
            <w:tcW w:w="435" w:type="pct"/>
            <w:tcBorders>
              <w:left w:val="nil"/>
              <w:right w:val="nil"/>
            </w:tcBorders>
            <w:shd w:val="clear" w:color="auto" w:fill="F2F2F2" w:themeFill="background1" w:themeFillShade="F2"/>
            <w:vAlign w:val="center"/>
          </w:tcPr>
          <w:p w14:paraId="4194A2C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546" w:type="pct"/>
            <w:gridSpan w:val="2"/>
            <w:tcBorders>
              <w:left w:val="nil"/>
              <w:right w:val="nil"/>
            </w:tcBorders>
            <w:shd w:val="clear" w:color="auto" w:fill="F2F2F2" w:themeFill="background1" w:themeFillShade="F2"/>
            <w:vAlign w:val="center"/>
          </w:tcPr>
          <w:p w14:paraId="7E366D8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w:t>
            </w:r>
          </w:p>
        </w:tc>
        <w:tc>
          <w:tcPr>
            <w:tcW w:w="550" w:type="pct"/>
            <w:gridSpan w:val="2"/>
            <w:tcBorders>
              <w:left w:val="nil"/>
            </w:tcBorders>
            <w:shd w:val="clear" w:color="auto" w:fill="F2F2F2" w:themeFill="background1" w:themeFillShade="F2"/>
            <w:vAlign w:val="center"/>
          </w:tcPr>
          <w:p w14:paraId="091408A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shd w:val="clear" w:color="auto" w:fill="F2F2F2" w:themeFill="background1" w:themeFillShade="F2"/>
            <w:vAlign w:val="center"/>
          </w:tcPr>
          <w:p w14:paraId="609D461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0.907</w:t>
            </w:r>
          </w:p>
        </w:tc>
      </w:tr>
      <w:tr w:rsidR="00EA59D6" w14:paraId="7BE1532F"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vAlign w:val="center"/>
          </w:tcPr>
          <w:p w14:paraId="08F135B3"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Harvest*Block</w:t>
            </w:r>
          </w:p>
        </w:tc>
        <w:tc>
          <w:tcPr>
            <w:tcW w:w="764" w:type="pct"/>
            <w:gridSpan w:val="2"/>
            <w:tcBorders>
              <w:left w:val="nil"/>
              <w:right w:val="nil"/>
            </w:tcBorders>
            <w:vAlign w:val="center"/>
          </w:tcPr>
          <w:p w14:paraId="28A5C9F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701" w:type="pct"/>
            <w:tcBorders>
              <w:left w:val="nil"/>
              <w:right w:val="nil"/>
            </w:tcBorders>
            <w:vAlign w:val="center"/>
          </w:tcPr>
          <w:p w14:paraId="7B424D4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0.473</w:t>
            </w:r>
          </w:p>
        </w:tc>
        <w:tc>
          <w:tcPr>
            <w:tcW w:w="352" w:type="pct"/>
            <w:gridSpan w:val="2"/>
            <w:tcBorders>
              <w:left w:val="nil"/>
              <w:right w:val="nil"/>
            </w:tcBorders>
            <w:vAlign w:val="center"/>
          </w:tcPr>
          <w:p w14:paraId="399B148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3.185</w:t>
            </w:r>
          </w:p>
        </w:tc>
        <w:tc>
          <w:tcPr>
            <w:tcW w:w="435" w:type="pct"/>
            <w:tcBorders>
              <w:left w:val="nil"/>
              <w:right w:val="nil"/>
            </w:tcBorders>
            <w:vAlign w:val="center"/>
          </w:tcPr>
          <w:p w14:paraId="0D703FF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tc>
        <w:tc>
          <w:tcPr>
            <w:tcW w:w="546" w:type="pct"/>
            <w:gridSpan w:val="2"/>
            <w:tcBorders>
              <w:left w:val="nil"/>
              <w:right w:val="nil"/>
            </w:tcBorders>
            <w:vAlign w:val="center"/>
          </w:tcPr>
          <w:p w14:paraId="265298E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w:t>
            </w:r>
          </w:p>
        </w:tc>
        <w:tc>
          <w:tcPr>
            <w:tcW w:w="550" w:type="pct"/>
            <w:gridSpan w:val="2"/>
            <w:tcBorders>
              <w:left w:val="nil"/>
            </w:tcBorders>
            <w:vAlign w:val="center"/>
          </w:tcPr>
          <w:p w14:paraId="49C1D72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vAlign w:val="center"/>
          </w:tcPr>
          <w:p w14:paraId="2C66B95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0.158</w:t>
            </w:r>
          </w:p>
        </w:tc>
      </w:tr>
      <w:tr w:rsidR="00FF3A1C" w14:paraId="1497A934"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0E4139B3"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774F32C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701" w:type="pct"/>
            <w:tcBorders>
              <w:left w:val="nil"/>
              <w:right w:val="nil"/>
            </w:tcBorders>
            <w:shd w:val="clear" w:color="auto" w:fill="F2F2F2" w:themeFill="background1" w:themeFillShade="F2"/>
            <w:vAlign w:val="center"/>
          </w:tcPr>
          <w:p w14:paraId="345D248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0.577</w:t>
            </w:r>
          </w:p>
        </w:tc>
        <w:tc>
          <w:tcPr>
            <w:tcW w:w="352" w:type="pct"/>
            <w:gridSpan w:val="2"/>
            <w:tcBorders>
              <w:left w:val="nil"/>
              <w:right w:val="nil"/>
            </w:tcBorders>
            <w:shd w:val="clear" w:color="auto" w:fill="F2F2F2" w:themeFill="background1" w:themeFillShade="F2"/>
            <w:vAlign w:val="center"/>
          </w:tcPr>
          <w:p w14:paraId="744F86F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3.370</w:t>
            </w:r>
          </w:p>
        </w:tc>
        <w:tc>
          <w:tcPr>
            <w:tcW w:w="435" w:type="pct"/>
            <w:tcBorders>
              <w:left w:val="nil"/>
              <w:right w:val="nil"/>
            </w:tcBorders>
            <w:shd w:val="clear" w:color="auto" w:fill="F2F2F2" w:themeFill="background1" w:themeFillShade="F2"/>
            <w:vAlign w:val="center"/>
          </w:tcPr>
          <w:p w14:paraId="29FA955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tc>
        <w:tc>
          <w:tcPr>
            <w:tcW w:w="546" w:type="pct"/>
            <w:gridSpan w:val="2"/>
            <w:tcBorders>
              <w:left w:val="nil"/>
              <w:right w:val="nil"/>
            </w:tcBorders>
            <w:shd w:val="clear" w:color="auto" w:fill="F2F2F2" w:themeFill="background1" w:themeFillShade="F2"/>
            <w:vAlign w:val="center"/>
          </w:tcPr>
          <w:p w14:paraId="0D40072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w:t>
            </w:r>
          </w:p>
        </w:tc>
        <w:tc>
          <w:tcPr>
            <w:tcW w:w="550" w:type="pct"/>
            <w:gridSpan w:val="2"/>
            <w:tcBorders>
              <w:left w:val="nil"/>
            </w:tcBorders>
            <w:shd w:val="clear" w:color="auto" w:fill="F2F2F2" w:themeFill="background1" w:themeFillShade="F2"/>
            <w:vAlign w:val="center"/>
          </w:tcPr>
          <w:p w14:paraId="6C5ED66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shd w:val="clear" w:color="auto" w:fill="F2F2F2" w:themeFill="background1" w:themeFillShade="F2"/>
            <w:vAlign w:val="center"/>
          </w:tcPr>
          <w:p w14:paraId="0D55187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0.168</w:t>
            </w:r>
          </w:p>
        </w:tc>
      </w:tr>
      <w:tr w:rsidR="00EA59D6" w14:paraId="0BF8334C"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vAlign w:val="center"/>
          </w:tcPr>
          <w:p w14:paraId="1942F6ED"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w:t>
            </w:r>
          </w:p>
        </w:tc>
        <w:tc>
          <w:tcPr>
            <w:tcW w:w="764" w:type="pct"/>
            <w:gridSpan w:val="2"/>
            <w:tcBorders>
              <w:left w:val="nil"/>
              <w:right w:val="nil"/>
            </w:tcBorders>
            <w:vAlign w:val="center"/>
          </w:tcPr>
          <w:p w14:paraId="39079D1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701" w:type="pct"/>
            <w:tcBorders>
              <w:left w:val="nil"/>
              <w:right w:val="nil"/>
            </w:tcBorders>
            <w:vAlign w:val="center"/>
          </w:tcPr>
          <w:p w14:paraId="74216D2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0.364</w:t>
            </w:r>
          </w:p>
        </w:tc>
        <w:tc>
          <w:tcPr>
            <w:tcW w:w="352" w:type="pct"/>
            <w:gridSpan w:val="2"/>
            <w:tcBorders>
              <w:left w:val="nil"/>
              <w:right w:val="nil"/>
            </w:tcBorders>
            <w:vAlign w:val="center"/>
          </w:tcPr>
          <w:p w14:paraId="4164E15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4.977</w:t>
            </w:r>
          </w:p>
        </w:tc>
        <w:tc>
          <w:tcPr>
            <w:tcW w:w="435" w:type="pct"/>
            <w:tcBorders>
              <w:left w:val="nil"/>
              <w:right w:val="nil"/>
            </w:tcBorders>
            <w:vAlign w:val="center"/>
          </w:tcPr>
          <w:p w14:paraId="562653D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546" w:type="pct"/>
            <w:gridSpan w:val="2"/>
            <w:tcBorders>
              <w:left w:val="nil"/>
              <w:right w:val="nil"/>
            </w:tcBorders>
            <w:vAlign w:val="center"/>
          </w:tcPr>
          <w:p w14:paraId="176A917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134</w:t>
            </w:r>
          </w:p>
        </w:tc>
        <w:tc>
          <w:tcPr>
            <w:tcW w:w="550" w:type="pct"/>
            <w:gridSpan w:val="2"/>
            <w:tcBorders>
              <w:left w:val="nil"/>
            </w:tcBorders>
            <w:vAlign w:val="center"/>
          </w:tcPr>
          <w:p w14:paraId="6E5BEEA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vAlign w:val="center"/>
          </w:tcPr>
          <w:p w14:paraId="57DE734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0.182</w:t>
            </w:r>
          </w:p>
        </w:tc>
      </w:tr>
      <w:tr w:rsidR="00FF3A1C" w14:paraId="108A18DA"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4BD4A44E"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37B018E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701" w:type="pct"/>
            <w:tcBorders>
              <w:left w:val="nil"/>
              <w:right w:val="nil"/>
            </w:tcBorders>
            <w:shd w:val="clear" w:color="auto" w:fill="F2F2F2" w:themeFill="background1" w:themeFillShade="F2"/>
            <w:vAlign w:val="center"/>
          </w:tcPr>
          <w:p w14:paraId="79B93F1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0.659</w:t>
            </w:r>
          </w:p>
        </w:tc>
        <w:tc>
          <w:tcPr>
            <w:tcW w:w="352" w:type="pct"/>
            <w:gridSpan w:val="2"/>
            <w:tcBorders>
              <w:left w:val="nil"/>
              <w:right w:val="nil"/>
            </w:tcBorders>
            <w:shd w:val="clear" w:color="auto" w:fill="F2F2F2" w:themeFill="background1" w:themeFillShade="F2"/>
            <w:vAlign w:val="center"/>
          </w:tcPr>
          <w:p w14:paraId="52B582D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5.103</w:t>
            </w:r>
          </w:p>
        </w:tc>
        <w:tc>
          <w:tcPr>
            <w:tcW w:w="435" w:type="pct"/>
            <w:tcBorders>
              <w:left w:val="nil"/>
              <w:right w:val="nil"/>
            </w:tcBorders>
            <w:shd w:val="clear" w:color="auto" w:fill="F2F2F2" w:themeFill="background1" w:themeFillShade="F2"/>
            <w:vAlign w:val="center"/>
          </w:tcPr>
          <w:p w14:paraId="186A0C5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546" w:type="pct"/>
            <w:gridSpan w:val="2"/>
            <w:tcBorders>
              <w:left w:val="nil"/>
              <w:right w:val="nil"/>
            </w:tcBorders>
            <w:shd w:val="clear" w:color="auto" w:fill="F2F2F2" w:themeFill="background1" w:themeFillShade="F2"/>
            <w:vAlign w:val="center"/>
          </w:tcPr>
          <w:p w14:paraId="3769087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132</w:t>
            </w:r>
          </w:p>
        </w:tc>
        <w:tc>
          <w:tcPr>
            <w:tcW w:w="550" w:type="pct"/>
            <w:gridSpan w:val="2"/>
            <w:tcBorders>
              <w:left w:val="nil"/>
            </w:tcBorders>
            <w:shd w:val="clear" w:color="auto" w:fill="F2F2F2" w:themeFill="background1" w:themeFillShade="F2"/>
            <w:vAlign w:val="center"/>
          </w:tcPr>
          <w:p w14:paraId="53770F1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shd w:val="clear" w:color="auto" w:fill="F2F2F2" w:themeFill="background1" w:themeFillShade="F2"/>
            <w:vAlign w:val="center"/>
          </w:tcPr>
          <w:p w14:paraId="198B500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0.188</w:t>
            </w:r>
          </w:p>
        </w:tc>
      </w:tr>
      <w:tr w:rsidR="00EA59D6" w14:paraId="3AB5A71C"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vAlign w:val="center"/>
          </w:tcPr>
          <w:p w14:paraId="1CE823C9"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Mix</w:t>
            </w:r>
          </w:p>
        </w:tc>
        <w:tc>
          <w:tcPr>
            <w:tcW w:w="764" w:type="pct"/>
            <w:gridSpan w:val="2"/>
            <w:tcBorders>
              <w:left w:val="nil"/>
              <w:right w:val="nil"/>
            </w:tcBorders>
            <w:vAlign w:val="center"/>
          </w:tcPr>
          <w:p w14:paraId="10B19F8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701" w:type="pct"/>
            <w:tcBorders>
              <w:left w:val="nil"/>
              <w:right w:val="nil"/>
            </w:tcBorders>
            <w:vAlign w:val="center"/>
          </w:tcPr>
          <w:p w14:paraId="0941B8C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0.466</w:t>
            </w:r>
          </w:p>
        </w:tc>
        <w:tc>
          <w:tcPr>
            <w:tcW w:w="352" w:type="pct"/>
            <w:gridSpan w:val="2"/>
            <w:tcBorders>
              <w:left w:val="nil"/>
              <w:right w:val="nil"/>
            </w:tcBorders>
            <w:vAlign w:val="center"/>
          </w:tcPr>
          <w:p w14:paraId="395AE07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2.500</w:t>
            </w:r>
          </w:p>
        </w:tc>
        <w:tc>
          <w:tcPr>
            <w:tcW w:w="435" w:type="pct"/>
            <w:tcBorders>
              <w:left w:val="nil"/>
              <w:right w:val="nil"/>
            </w:tcBorders>
            <w:vAlign w:val="center"/>
          </w:tcPr>
          <w:p w14:paraId="6E613EB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546" w:type="pct"/>
            <w:gridSpan w:val="2"/>
            <w:tcBorders>
              <w:left w:val="nil"/>
              <w:right w:val="nil"/>
            </w:tcBorders>
            <w:vAlign w:val="center"/>
          </w:tcPr>
          <w:p w14:paraId="23AEFED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w:t>
            </w:r>
          </w:p>
        </w:tc>
        <w:tc>
          <w:tcPr>
            <w:tcW w:w="550" w:type="pct"/>
            <w:gridSpan w:val="2"/>
            <w:tcBorders>
              <w:left w:val="nil"/>
            </w:tcBorders>
            <w:vAlign w:val="center"/>
          </w:tcPr>
          <w:p w14:paraId="0B745A2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0.002</w:t>
            </w:r>
          </w:p>
        </w:tc>
        <w:tc>
          <w:tcPr>
            <w:tcW w:w="612" w:type="pct"/>
            <w:tcBorders>
              <w:left w:val="nil"/>
            </w:tcBorders>
            <w:vAlign w:val="center"/>
          </w:tcPr>
          <w:p w14:paraId="09B332E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0.155</w:t>
            </w:r>
          </w:p>
        </w:tc>
      </w:tr>
      <w:tr w:rsidR="00FF3A1C" w14:paraId="2C07CA60"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65D89E0F"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42348AD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701" w:type="pct"/>
            <w:tcBorders>
              <w:left w:val="nil"/>
              <w:right w:val="nil"/>
            </w:tcBorders>
            <w:shd w:val="clear" w:color="auto" w:fill="F2F2F2" w:themeFill="background1" w:themeFillShade="F2"/>
            <w:vAlign w:val="center"/>
          </w:tcPr>
          <w:p w14:paraId="74BEB7A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0.581</w:t>
            </w:r>
          </w:p>
        </w:tc>
        <w:tc>
          <w:tcPr>
            <w:tcW w:w="352" w:type="pct"/>
            <w:gridSpan w:val="2"/>
            <w:tcBorders>
              <w:left w:val="nil"/>
              <w:right w:val="nil"/>
            </w:tcBorders>
            <w:shd w:val="clear" w:color="auto" w:fill="F2F2F2" w:themeFill="background1" w:themeFillShade="F2"/>
            <w:vAlign w:val="center"/>
          </w:tcPr>
          <w:p w14:paraId="5397D32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2.644</w:t>
            </w:r>
          </w:p>
        </w:tc>
        <w:tc>
          <w:tcPr>
            <w:tcW w:w="435" w:type="pct"/>
            <w:tcBorders>
              <w:left w:val="nil"/>
              <w:right w:val="nil"/>
            </w:tcBorders>
            <w:shd w:val="clear" w:color="auto" w:fill="F2F2F2" w:themeFill="background1" w:themeFillShade="F2"/>
            <w:vAlign w:val="center"/>
          </w:tcPr>
          <w:p w14:paraId="028BC75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546" w:type="pct"/>
            <w:gridSpan w:val="2"/>
            <w:tcBorders>
              <w:left w:val="nil"/>
              <w:right w:val="nil"/>
            </w:tcBorders>
            <w:shd w:val="clear" w:color="auto" w:fill="F2F2F2" w:themeFill="background1" w:themeFillShade="F2"/>
            <w:vAlign w:val="center"/>
          </w:tcPr>
          <w:p w14:paraId="476B6EC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182.598</w:t>
            </w:r>
          </w:p>
        </w:tc>
        <w:tc>
          <w:tcPr>
            <w:tcW w:w="550" w:type="pct"/>
            <w:gridSpan w:val="2"/>
            <w:tcBorders>
              <w:left w:val="nil"/>
            </w:tcBorders>
            <w:shd w:val="clear" w:color="auto" w:fill="F2F2F2" w:themeFill="background1" w:themeFillShade="F2"/>
            <w:vAlign w:val="center"/>
          </w:tcPr>
          <w:p w14:paraId="7F86CDF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612" w:type="pct"/>
            <w:tcBorders>
              <w:left w:val="nil"/>
            </w:tcBorders>
            <w:shd w:val="clear" w:color="auto" w:fill="F2F2F2" w:themeFill="background1" w:themeFillShade="F2"/>
            <w:vAlign w:val="center"/>
          </w:tcPr>
          <w:p w14:paraId="7199957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0.165</w:t>
            </w:r>
          </w:p>
        </w:tc>
      </w:tr>
      <w:tr w:rsidR="00EA59D6" w14:paraId="48282AF3"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vAlign w:val="center"/>
          </w:tcPr>
          <w:p w14:paraId="41EB9E1D"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 * Mix</w:t>
            </w:r>
          </w:p>
        </w:tc>
        <w:tc>
          <w:tcPr>
            <w:tcW w:w="764" w:type="pct"/>
            <w:gridSpan w:val="2"/>
            <w:tcBorders>
              <w:left w:val="nil"/>
              <w:right w:val="nil"/>
            </w:tcBorders>
            <w:vAlign w:val="center"/>
          </w:tcPr>
          <w:p w14:paraId="071DA53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Pillai’s Trace</w:t>
            </w:r>
          </w:p>
        </w:tc>
        <w:tc>
          <w:tcPr>
            <w:tcW w:w="701" w:type="pct"/>
            <w:tcBorders>
              <w:left w:val="nil"/>
              <w:right w:val="nil"/>
            </w:tcBorders>
            <w:vAlign w:val="center"/>
          </w:tcPr>
          <w:p w14:paraId="1756F66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0.417</w:t>
            </w:r>
          </w:p>
        </w:tc>
        <w:tc>
          <w:tcPr>
            <w:tcW w:w="352" w:type="pct"/>
            <w:gridSpan w:val="2"/>
            <w:tcBorders>
              <w:left w:val="nil"/>
              <w:right w:val="nil"/>
            </w:tcBorders>
            <w:vAlign w:val="center"/>
          </w:tcPr>
          <w:p w14:paraId="7E38CB8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1.098</w:t>
            </w:r>
          </w:p>
        </w:tc>
        <w:tc>
          <w:tcPr>
            <w:tcW w:w="435" w:type="pct"/>
            <w:tcBorders>
              <w:left w:val="nil"/>
              <w:right w:val="nil"/>
            </w:tcBorders>
            <w:vAlign w:val="center"/>
          </w:tcPr>
          <w:p w14:paraId="63E5C82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546" w:type="pct"/>
            <w:gridSpan w:val="2"/>
            <w:tcBorders>
              <w:left w:val="nil"/>
              <w:right w:val="nil"/>
            </w:tcBorders>
            <w:vAlign w:val="center"/>
          </w:tcPr>
          <w:p w14:paraId="013C314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w:t>
            </w:r>
          </w:p>
        </w:tc>
        <w:tc>
          <w:tcPr>
            <w:tcW w:w="550" w:type="pct"/>
            <w:gridSpan w:val="2"/>
            <w:tcBorders>
              <w:left w:val="nil"/>
            </w:tcBorders>
            <w:vAlign w:val="center"/>
          </w:tcPr>
          <w:p w14:paraId="7D3A16C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0.341</w:t>
            </w:r>
          </w:p>
        </w:tc>
        <w:tc>
          <w:tcPr>
            <w:tcW w:w="612" w:type="pct"/>
            <w:tcBorders>
              <w:left w:val="nil"/>
            </w:tcBorders>
            <w:vAlign w:val="center"/>
          </w:tcPr>
          <w:p w14:paraId="3887ADE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0.139</w:t>
            </w:r>
          </w:p>
        </w:tc>
      </w:tr>
      <w:tr w:rsidR="00FF3A1C" w14:paraId="614FDBCC"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bottom w:val="single" w:sz="4" w:space="0" w:color="auto"/>
              <w:right w:val="nil"/>
            </w:tcBorders>
            <w:shd w:val="clear" w:color="auto" w:fill="F2F2F2" w:themeFill="background1" w:themeFillShade="F2"/>
            <w:vAlign w:val="center"/>
          </w:tcPr>
          <w:p w14:paraId="48047B8D"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bottom w:val="single" w:sz="4" w:space="0" w:color="auto"/>
              <w:right w:val="nil"/>
            </w:tcBorders>
            <w:shd w:val="clear" w:color="auto" w:fill="F2F2F2" w:themeFill="background1" w:themeFillShade="F2"/>
            <w:vAlign w:val="center"/>
          </w:tcPr>
          <w:p w14:paraId="6F04B0C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Wilks’ Lambda</w:t>
            </w:r>
          </w:p>
        </w:tc>
        <w:tc>
          <w:tcPr>
            <w:tcW w:w="701" w:type="pct"/>
            <w:tcBorders>
              <w:left w:val="nil"/>
              <w:bottom w:val="single" w:sz="4" w:space="0" w:color="auto"/>
              <w:right w:val="nil"/>
            </w:tcBorders>
            <w:shd w:val="clear" w:color="auto" w:fill="F2F2F2" w:themeFill="background1" w:themeFillShade="F2"/>
            <w:vAlign w:val="center"/>
          </w:tcPr>
          <w:p w14:paraId="21FFADD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0.637</w:t>
            </w:r>
          </w:p>
        </w:tc>
        <w:tc>
          <w:tcPr>
            <w:tcW w:w="352" w:type="pct"/>
            <w:gridSpan w:val="2"/>
            <w:tcBorders>
              <w:left w:val="nil"/>
              <w:bottom w:val="single" w:sz="4" w:space="0" w:color="auto"/>
              <w:right w:val="nil"/>
            </w:tcBorders>
            <w:shd w:val="clear" w:color="auto" w:fill="F2F2F2" w:themeFill="background1" w:themeFillShade="F2"/>
            <w:vAlign w:val="center"/>
          </w:tcPr>
          <w:p w14:paraId="68BD1D9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1.078</w:t>
            </w:r>
          </w:p>
        </w:tc>
        <w:tc>
          <w:tcPr>
            <w:tcW w:w="435" w:type="pct"/>
            <w:tcBorders>
              <w:left w:val="nil"/>
              <w:bottom w:val="single" w:sz="4" w:space="0" w:color="auto"/>
              <w:right w:val="nil"/>
            </w:tcBorders>
            <w:shd w:val="clear" w:color="auto" w:fill="F2F2F2" w:themeFill="background1" w:themeFillShade="F2"/>
            <w:vAlign w:val="center"/>
          </w:tcPr>
          <w:p w14:paraId="3A25402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546" w:type="pct"/>
            <w:gridSpan w:val="2"/>
            <w:tcBorders>
              <w:left w:val="nil"/>
              <w:bottom w:val="single" w:sz="4" w:space="0" w:color="auto"/>
              <w:right w:val="nil"/>
            </w:tcBorders>
            <w:shd w:val="clear" w:color="auto" w:fill="F2F2F2" w:themeFill="background1" w:themeFillShade="F2"/>
            <w:vAlign w:val="center"/>
          </w:tcPr>
          <w:p w14:paraId="421B4CF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194.399</w:t>
            </w:r>
          </w:p>
        </w:tc>
        <w:tc>
          <w:tcPr>
            <w:tcW w:w="550" w:type="pct"/>
            <w:gridSpan w:val="2"/>
            <w:tcBorders>
              <w:left w:val="nil"/>
              <w:bottom w:val="single" w:sz="4" w:space="0" w:color="auto"/>
            </w:tcBorders>
            <w:shd w:val="clear" w:color="auto" w:fill="F2F2F2" w:themeFill="background1" w:themeFillShade="F2"/>
            <w:vAlign w:val="center"/>
          </w:tcPr>
          <w:p w14:paraId="2C64AB6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0.367</w:t>
            </w:r>
          </w:p>
        </w:tc>
        <w:tc>
          <w:tcPr>
            <w:tcW w:w="612" w:type="pct"/>
            <w:tcBorders>
              <w:left w:val="nil"/>
              <w:bottom w:val="single" w:sz="4" w:space="0" w:color="auto"/>
            </w:tcBorders>
            <w:shd w:val="clear" w:color="auto" w:fill="F2F2F2" w:themeFill="background1" w:themeFillShade="F2"/>
            <w:vAlign w:val="center"/>
          </w:tcPr>
          <w:p w14:paraId="2D1031B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0.140</w:t>
            </w:r>
          </w:p>
        </w:tc>
      </w:tr>
      <w:tr w:rsidR="00696B8D" w14:paraId="2E54C147" w14:textId="77777777" w:rsidTr="00FF3A1C">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12"/>
            <w:tcBorders>
              <w:top w:val="single" w:sz="4" w:space="0" w:color="auto"/>
              <w:bottom w:val="single" w:sz="4" w:space="0" w:color="auto"/>
            </w:tcBorders>
            <w:vAlign w:val="center"/>
          </w:tcPr>
          <w:p w14:paraId="4FB0024A" w14:textId="77777777" w:rsidR="00696B8D" w:rsidRDefault="00E248D1">
            <w:pPr>
              <w:pStyle w:val="ListParagraph"/>
              <w:numPr>
                <w:ilvl w:val="0"/>
                <w:numId w:val="2"/>
              </w:numPr>
              <w:spacing w:after="0" w:line="240" w:lineRule="auto"/>
              <w:jc w:val="center"/>
              <w:rPr>
                <w:rFonts w:ascii="Times New Roman" w:hAnsi="Times New Roman" w:cs="Times New Roman"/>
                <w:b w:val="0"/>
                <w:bCs w:val="0"/>
                <w:sz w:val="20"/>
                <w:szCs w:val="20"/>
              </w:rPr>
            </w:pPr>
            <w:r>
              <w:rPr>
                <w:rFonts w:ascii="Times New Roman" w:hAnsi="Times New Roman" w:cs="Times New Roman"/>
                <w:sz w:val="20"/>
                <w:szCs w:val="20"/>
              </w:rPr>
              <w:t>Tests of Within-Subjects Effects</w:t>
            </w:r>
          </w:p>
        </w:tc>
      </w:tr>
      <w:tr w:rsidR="00FF3A1C" w14:paraId="4DF5F41B"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top w:val="single" w:sz="4" w:space="0" w:color="auto"/>
              <w:bottom w:val="single" w:sz="4" w:space="0" w:color="auto"/>
              <w:right w:val="nil"/>
            </w:tcBorders>
            <w:shd w:val="clear" w:color="auto" w:fill="F2F2F2" w:themeFill="background1" w:themeFillShade="F2"/>
            <w:vAlign w:val="center"/>
          </w:tcPr>
          <w:p w14:paraId="048785F5"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Source</w:t>
            </w:r>
          </w:p>
        </w:tc>
        <w:tc>
          <w:tcPr>
            <w:tcW w:w="764" w:type="pct"/>
            <w:gridSpan w:val="2"/>
            <w:tcBorders>
              <w:top w:val="single" w:sz="4" w:space="0" w:color="auto"/>
              <w:left w:val="nil"/>
              <w:bottom w:val="single" w:sz="4" w:space="0" w:color="auto"/>
              <w:right w:val="nil"/>
            </w:tcBorders>
            <w:shd w:val="clear" w:color="auto" w:fill="F2F2F2" w:themeFill="background1" w:themeFillShade="F2"/>
            <w:vAlign w:val="center"/>
          </w:tcPr>
          <w:p w14:paraId="5E2AAE37"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701" w:type="pct"/>
            <w:tcBorders>
              <w:top w:val="single" w:sz="4" w:space="0" w:color="auto"/>
              <w:left w:val="nil"/>
              <w:bottom w:val="single" w:sz="4" w:space="0" w:color="auto"/>
              <w:right w:val="nil"/>
            </w:tcBorders>
            <w:shd w:val="clear" w:color="auto" w:fill="F2F2F2" w:themeFill="background1" w:themeFillShade="F2"/>
            <w:vAlign w:val="center"/>
          </w:tcPr>
          <w:p w14:paraId="266A663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Type </w:t>
            </w:r>
            <w:proofErr w:type="spellStart"/>
            <w:r>
              <w:rPr>
                <w:rFonts w:ascii="Times New Roman" w:hAnsi="Times New Roman" w:cs="Times New Roman"/>
                <w:b/>
                <w:bCs/>
                <w:sz w:val="20"/>
                <w:szCs w:val="20"/>
              </w:rPr>
              <w:t>lll</w:t>
            </w:r>
            <w:proofErr w:type="spellEnd"/>
            <w:r>
              <w:rPr>
                <w:rFonts w:ascii="Times New Roman" w:hAnsi="Times New Roman" w:cs="Times New Roman"/>
                <w:b/>
                <w:bCs/>
                <w:sz w:val="20"/>
                <w:szCs w:val="20"/>
              </w:rPr>
              <w:t xml:space="preserve"> Sum of Squares</w:t>
            </w:r>
          </w:p>
        </w:tc>
        <w:tc>
          <w:tcPr>
            <w:tcW w:w="352" w:type="pct"/>
            <w:gridSpan w:val="2"/>
            <w:tcBorders>
              <w:top w:val="single" w:sz="4" w:space="0" w:color="auto"/>
              <w:left w:val="nil"/>
              <w:bottom w:val="single" w:sz="4" w:space="0" w:color="auto"/>
              <w:right w:val="nil"/>
            </w:tcBorders>
            <w:shd w:val="clear" w:color="auto" w:fill="F2F2F2" w:themeFill="background1" w:themeFillShade="F2"/>
            <w:vAlign w:val="center"/>
          </w:tcPr>
          <w:p w14:paraId="5AE158C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roofErr w:type="spellStart"/>
            <w:r>
              <w:rPr>
                <w:rFonts w:ascii="Times New Roman" w:hAnsi="Times New Roman" w:cs="Times New Roman"/>
                <w:b/>
                <w:bCs/>
                <w:sz w:val="20"/>
                <w:szCs w:val="20"/>
              </w:rPr>
              <w:t>df</w:t>
            </w:r>
            <w:proofErr w:type="spellEnd"/>
          </w:p>
        </w:tc>
        <w:tc>
          <w:tcPr>
            <w:tcW w:w="435" w:type="pct"/>
            <w:tcBorders>
              <w:top w:val="single" w:sz="4" w:space="0" w:color="auto"/>
              <w:left w:val="nil"/>
              <w:bottom w:val="single" w:sz="4" w:space="0" w:color="auto"/>
              <w:right w:val="nil"/>
            </w:tcBorders>
            <w:shd w:val="clear" w:color="auto" w:fill="F2F2F2" w:themeFill="background1" w:themeFillShade="F2"/>
            <w:vAlign w:val="center"/>
          </w:tcPr>
          <w:p w14:paraId="1218891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Mean Square</w:t>
            </w:r>
          </w:p>
        </w:tc>
        <w:tc>
          <w:tcPr>
            <w:tcW w:w="546" w:type="pct"/>
            <w:gridSpan w:val="2"/>
            <w:tcBorders>
              <w:top w:val="single" w:sz="4" w:space="0" w:color="auto"/>
              <w:left w:val="nil"/>
              <w:bottom w:val="single" w:sz="4" w:space="0" w:color="auto"/>
              <w:right w:val="nil"/>
            </w:tcBorders>
            <w:shd w:val="clear" w:color="auto" w:fill="F2F2F2" w:themeFill="background1" w:themeFillShade="F2"/>
            <w:vAlign w:val="center"/>
          </w:tcPr>
          <w:p w14:paraId="5250F2C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F</w:t>
            </w:r>
          </w:p>
        </w:tc>
        <w:tc>
          <w:tcPr>
            <w:tcW w:w="550" w:type="pct"/>
            <w:gridSpan w:val="2"/>
            <w:tcBorders>
              <w:top w:val="single" w:sz="4" w:space="0" w:color="auto"/>
              <w:left w:val="nil"/>
              <w:bottom w:val="single" w:sz="4" w:space="0" w:color="auto"/>
            </w:tcBorders>
            <w:shd w:val="clear" w:color="auto" w:fill="F2F2F2" w:themeFill="background1" w:themeFillShade="F2"/>
            <w:vAlign w:val="center"/>
          </w:tcPr>
          <w:p w14:paraId="067F977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Sig.</w:t>
            </w:r>
          </w:p>
        </w:tc>
        <w:tc>
          <w:tcPr>
            <w:tcW w:w="612" w:type="pct"/>
            <w:tcBorders>
              <w:top w:val="single" w:sz="4" w:space="0" w:color="auto"/>
              <w:left w:val="nil"/>
              <w:bottom w:val="single" w:sz="4" w:space="0" w:color="auto"/>
            </w:tcBorders>
            <w:shd w:val="clear" w:color="auto" w:fill="F2F2F2" w:themeFill="background1" w:themeFillShade="F2"/>
          </w:tcPr>
          <w:p w14:paraId="67E16BE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Partial Eta Squared</w:t>
            </w:r>
          </w:p>
        </w:tc>
      </w:tr>
      <w:tr w:rsidR="00EA59D6" w14:paraId="0A63D7CB"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top w:val="single" w:sz="4" w:space="0" w:color="auto"/>
              <w:right w:val="nil"/>
            </w:tcBorders>
            <w:vAlign w:val="center"/>
          </w:tcPr>
          <w:p w14:paraId="6FA29290"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w:t>
            </w:r>
          </w:p>
        </w:tc>
        <w:tc>
          <w:tcPr>
            <w:tcW w:w="764" w:type="pct"/>
            <w:gridSpan w:val="2"/>
            <w:tcBorders>
              <w:top w:val="single" w:sz="4" w:space="0" w:color="auto"/>
              <w:left w:val="nil"/>
              <w:right w:val="nil"/>
            </w:tcBorders>
            <w:vAlign w:val="center"/>
          </w:tcPr>
          <w:p w14:paraId="4ADD879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701" w:type="pct"/>
            <w:tcBorders>
              <w:top w:val="single" w:sz="4" w:space="0" w:color="auto"/>
              <w:left w:val="nil"/>
              <w:right w:val="nil"/>
            </w:tcBorders>
            <w:vAlign w:val="center"/>
          </w:tcPr>
          <w:p w14:paraId="2FA7674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87.228</w:t>
            </w:r>
          </w:p>
        </w:tc>
        <w:tc>
          <w:tcPr>
            <w:tcW w:w="352" w:type="pct"/>
            <w:gridSpan w:val="2"/>
            <w:tcBorders>
              <w:top w:val="single" w:sz="4" w:space="0" w:color="auto"/>
              <w:left w:val="nil"/>
              <w:right w:val="nil"/>
            </w:tcBorders>
            <w:vAlign w:val="center"/>
          </w:tcPr>
          <w:p w14:paraId="4431C3D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435" w:type="pct"/>
            <w:tcBorders>
              <w:top w:val="single" w:sz="4" w:space="0" w:color="auto"/>
              <w:left w:val="nil"/>
              <w:right w:val="nil"/>
            </w:tcBorders>
            <w:vAlign w:val="center"/>
          </w:tcPr>
          <w:p w14:paraId="4433000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29.076</w:t>
            </w:r>
          </w:p>
        </w:tc>
        <w:tc>
          <w:tcPr>
            <w:tcW w:w="546" w:type="pct"/>
            <w:gridSpan w:val="2"/>
            <w:tcBorders>
              <w:top w:val="single" w:sz="4" w:space="0" w:color="auto"/>
              <w:left w:val="nil"/>
              <w:right w:val="nil"/>
            </w:tcBorders>
            <w:vAlign w:val="center"/>
          </w:tcPr>
          <w:p w14:paraId="7394B5C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184.953</w:t>
            </w:r>
          </w:p>
        </w:tc>
        <w:tc>
          <w:tcPr>
            <w:tcW w:w="550" w:type="pct"/>
            <w:gridSpan w:val="2"/>
            <w:tcBorders>
              <w:top w:val="single" w:sz="4" w:space="0" w:color="auto"/>
              <w:left w:val="nil"/>
            </w:tcBorders>
            <w:vAlign w:val="center"/>
          </w:tcPr>
          <w:p w14:paraId="2B0D833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top w:val="single" w:sz="4" w:space="0" w:color="auto"/>
              <w:left w:val="nil"/>
            </w:tcBorders>
            <w:vAlign w:val="center"/>
          </w:tcPr>
          <w:p w14:paraId="406F56D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0.731</w:t>
            </w:r>
          </w:p>
        </w:tc>
      </w:tr>
      <w:tr w:rsidR="00FF3A1C" w14:paraId="4F28DB69"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335A3E1F"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280DE7A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701" w:type="pct"/>
            <w:tcBorders>
              <w:left w:val="nil"/>
              <w:right w:val="nil"/>
            </w:tcBorders>
            <w:shd w:val="clear" w:color="auto" w:fill="F2F2F2" w:themeFill="background1" w:themeFillShade="F2"/>
            <w:vAlign w:val="center"/>
          </w:tcPr>
          <w:p w14:paraId="387CDAF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87.228</w:t>
            </w:r>
          </w:p>
        </w:tc>
        <w:tc>
          <w:tcPr>
            <w:tcW w:w="352" w:type="pct"/>
            <w:gridSpan w:val="2"/>
            <w:tcBorders>
              <w:left w:val="nil"/>
              <w:right w:val="nil"/>
            </w:tcBorders>
            <w:shd w:val="clear" w:color="auto" w:fill="F2F2F2" w:themeFill="background1" w:themeFillShade="F2"/>
            <w:vAlign w:val="center"/>
          </w:tcPr>
          <w:p w14:paraId="28E8314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435" w:type="pct"/>
            <w:tcBorders>
              <w:left w:val="nil"/>
              <w:right w:val="nil"/>
            </w:tcBorders>
            <w:shd w:val="clear" w:color="auto" w:fill="F2F2F2" w:themeFill="background1" w:themeFillShade="F2"/>
            <w:vAlign w:val="center"/>
          </w:tcPr>
          <w:p w14:paraId="6EB6856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29.076</w:t>
            </w:r>
          </w:p>
        </w:tc>
        <w:tc>
          <w:tcPr>
            <w:tcW w:w="546" w:type="pct"/>
            <w:gridSpan w:val="2"/>
            <w:tcBorders>
              <w:left w:val="nil"/>
              <w:right w:val="nil"/>
            </w:tcBorders>
            <w:shd w:val="clear" w:color="auto" w:fill="F2F2F2" w:themeFill="background1" w:themeFillShade="F2"/>
            <w:vAlign w:val="center"/>
          </w:tcPr>
          <w:p w14:paraId="6B294EE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184.953</w:t>
            </w:r>
          </w:p>
        </w:tc>
        <w:tc>
          <w:tcPr>
            <w:tcW w:w="550" w:type="pct"/>
            <w:gridSpan w:val="2"/>
            <w:tcBorders>
              <w:left w:val="nil"/>
            </w:tcBorders>
            <w:shd w:val="clear" w:color="auto" w:fill="F2F2F2" w:themeFill="background1" w:themeFillShade="F2"/>
            <w:vAlign w:val="center"/>
          </w:tcPr>
          <w:p w14:paraId="2AC50FF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shd w:val="clear" w:color="auto" w:fill="F2F2F2" w:themeFill="background1" w:themeFillShade="F2"/>
            <w:vAlign w:val="center"/>
          </w:tcPr>
          <w:p w14:paraId="65036AE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0.731</w:t>
            </w:r>
          </w:p>
        </w:tc>
      </w:tr>
      <w:tr w:rsidR="00EA59D6" w14:paraId="2D86FBDD"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vAlign w:val="center"/>
          </w:tcPr>
          <w:p w14:paraId="6D762D86"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Harvest*Block</w:t>
            </w:r>
          </w:p>
        </w:tc>
        <w:tc>
          <w:tcPr>
            <w:tcW w:w="764" w:type="pct"/>
            <w:gridSpan w:val="2"/>
            <w:tcBorders>
              <w:left w:val="nil"/>
              <w:right w:val="nil"/>
            </w:tcBorders>
            <w:vAlign w:val="center"/>
          </w:tcPr>
          <w:p w14:paraId="69BD5A7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701" w:type="pct"/>
            <w:tcBorders>
              <w:left w:val="nil"/>
              <w:right w:val="nil"/>
            </w:tcBorders>
            <w:vAlign w:val="center"/>
          </w:tcPr>
          <w:p w14:paraId="2044CA4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7.630</w:t>
            </w:r>
          </w:p>
        </w:tc>
        <w:tc>
          <w:tcPr>
            <w:tcW w:w="352" w:type="pct"/>
            <w:gridSpan w:val="2"/>
            <w:tcBorders>
              <w:left w:val="nil"/>
              <w:right w:val="nil"/>
            </w:tcBorders>
            <w:vAlign w:val="center"/>
          </w:tcPr>
          <w:p w14:paraId="0A108BA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tc>
        <w:tc>
          <w:tcPr>
            <w:tcW w:w="435" w:type="pct"/>
            <w:tcBorders>
              <w:left w:val="nil"/>
              <w:right w:val="nil"/>
            </w:tcBorders>
            <w:vAlign w:val="center"/>
          </w:tcPr>
          <w:p w14:paraId="37C9CC8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0.636</w:t>
            </w:r>
          </w:p>
        </w:tc>
        <w:tc>
          <w:tcPr>
            <w:tcW w:w="546" w:type="pct"/>
            <w:gridSpan w:val="2"/>
            <w:tcBorders>
              <w:left w:val="nil"/>
              <w:right w:val="nil"/>
            </w:tcBorders>
            <w:vAlign w:val="center"/>
          </w:tcPr>
          <w:p w14:paraId="53B70DA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4.045</w:t>
            </w:r>
          </w:p>
        </w:tc>
        <w:tc>
          <w:tcPr>
            <w:tcW w:w="550" w:type="pct"/>
            <w:gridSpan w:val="2"/>
            <w:tcBorders>
              <w:left w:val="nil"/>
            </w:tcBorders>
            <w:vAlign w:val="center"/>
          </w:tcPr>
          <w:p w14:paraId="3092F67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vAlign w:val="center"/>
          </w:tcPr>
          <w:p w14:paraId="1105FB5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0.192</w:t>
            </w:r>
          </w:p>
        </w:tc>
      </w:tr>
      <w:tr w:rsidR="00FF3A1C" w14:paraId="7258E705"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2E7911EC"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75B14CE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701" w:type="pct"/>
            <w:tcBorders>
              <w:left w:val="nil"/>
              <w:right w:val="nil"/>
            </w:tcBorders>
            <w:shd w:val="clear" w:color="auto" w:fill="F2F2F2" w:themeFill="background1" w:themeFillShade="F2"/>
            <w:vAlign w:val="center"/>
          </w:tcPr>
          <w:p w14:paraId="2DDFD5F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7.630</w:t>
            </w:r>
          </w:p>
        </w:tc>
        <w:tc>
          <w:tcPr>
            <w:tcW w:w="352" w:type="pct"/>
            <w:gridSpan w:val="2"/>
            <w:tcBorders>
              <w:left w:val="nil"/>
              <w:right w:val="nil"/>
            </w:tcBorders>
            <w:shd w:val="clear" w:color="auto" w:fill="F2F2F2" w:themeFill="background1" w:themeFillShade="F2"/>
            <w:vAlign w:val="center"/>
          </w:tcPr>
          <w:p w14:paraId="7F1F55F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tc>
        <w:tc>
          <w:tcPr>
            <w:tcW w:w="435" w:type="pct"/>
            <w:tcBorders>
              <w:left w:val="nil"/>
              <w:right w:val="nil"/>
            </w:tcBorders>
            <w:shd w:val="clear" w:color="auto" w:fill="F2F2F2" w:themeFill="background1" w:themeFillShade="F2"/>
            <w:vAlign w:val="center"/>
          </w:tcPr>
          <w:p w14:paraId="7032CA2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0.636</w:t>
            </w:r>
          </w:p>
        </w:tc>
        <w:tc>
          <w:tcPr>
            <w:tcW w:w="546" w:type="pct"/>
            <w:gridSpan w:val="2"/>
            <w:tcBorders>
              <w:left w:val="nil"/>
              <w:right w:val="nil"/>
            </w:tcBorders>
            <w:shd w:val="clear" w:color="auto" w:fill="F2F2F2" w:themeFill="background1" w:themeFillShade="F2"/>
            <w:vAlign w:val="center"/>
          </w:tcPr>
          <w:p w14:paraId="67818B0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4.045</w:t>
            </w:r>
          </w:p>
        </w:tc>
        <w:tc>
          <w:tcPr>
            <w:tcW w:w="550" w:type="pct"/>
            <w:gridSpan w:val="2"/>
            <w:tcBorders>
              <w:left w:val="nil"/>
            </w:tcBorders>
            <w:shd w:val="clear" w:color="auto" w:fill="F2F2F2" w:themeFill="background1" w:themeFillShade="F2"/>
            <w:vAlign w:val="center"/>
          </w:tcPr>
          <w:p w14:paraId="6FBFCEE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shd w:val="clear" w:color="auto" w:fill="F2F2F2" w:themeFill="background1" w:themeFillShade="F2"/>
            <w:vAlign w:val="center"/>
          </w:tcPr>
          <w:p w14:paraId="2C707C2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0.192</w:t>
            </w:r>
          </w:p>
        </w:tc>
      </w:tr>
      <w:tr w:rsidR="00EA59D6" w14:paraId="0EEED21B"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vAlign w:val="center"/>
          </w:tcPr>
          <w:p w14:paraId="57A3A3C0"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w:t>
            </w:r>
          </w:p>
        </w:tc>
        <w:tc>
          <w:tcPr>
            <w:tcW w:w="764" w:type="pct"/>
            <w:gridSpan w:val="2"/>
            <w:tcBorders>
              <w:left w:val="nil"/>
              <w:right w:val="nil"/>
            </w:tcBorders>
            <w:vAlign w:val="center"/>
          </w:tcPr>
          <w:p w14:paraId="3BCDDD2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701" w:type="pct"/>
            <w:tcBorders>
              <w:left w:val="nil"/>
              <w:right w:val="nil"/>
            </w:tcBorders>
            <w:vAlign w:val="center"/>
          </w:tcPr>
          <w:p w14:paraId="63AB252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5.193</w:t>
            </w:r>
          </w:p>
        </w:tc>
        <w:tc>
          <w:tcPr>
            <w:tcW w:w="352" w:type="pct"/>
            <w:gridSpan w:val="2"/>
            <w:tcBorders>
              <w:left w:val="nil"/>
              <w:right w:val="nil"/>
            </w:tcBorders>
            <w:vAlign w:val="center"/>
          </w:tcPr>
          <w:p w14:paraId="37BCEAD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435" w:type="pct"/>
            <w:tcBorders>
              <w:left w:val="nil"/>
              <w:right w:val="nil"/>
            </w:tcBorders>
            <w:vAlign w:val="center"/>
          </w:tcPr>
          <w:p w14:paraId="6588F66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0.866</w:t>
            </w:r>
          </w:p>
        </w:tc>
        <w:tc>
          <w:tcPr>
            <w:tcW w:w="546" w:type="pct"/>
            <w:gridSpan w:val="2"/>
            <w:tcBorders>
              <w:left w:val="nil"/>
              <w:right w:val="nil"/>
            </w:tcBorders>
            <w:vAlign w:val="center"/>
          </w:tcPr>
          <w:p w14:paraId="5261497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5.506</w:t>
            </w:r>
          </w:p>
        </w:tc>
        <w:tc>
          <w:tcPr>
            <w:tcW w:w="550" w:type="pct"/>
            <w:gridSpan w:val="2"/>
            <w:tcBorders>
              <w:left w:val="nil"/>
            </w:tcBorders>
            <w:vAlign w:val="center"/>
          </w:tcPr>
          <w:p w14:paraId="794B829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vAlign w:val="center"/>
          </w:tcPr>
          <w:p w14:paraId="60DCBA9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0.139</w:t>
            </w:r>
          </w:p>
        </w:tc>
      </w:tr>
      <w:tr w:rsidR="00FF3A1C" w14:paraId="0D315C20"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7AFEFF77"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239B782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701" w:type="pct"/>
            <w:tcBorders>
              <w:left w:val="nil"/>
              <w:right w:val="nil"/>
            </w:tcBorders>
            <w:shd w:val="clear" w:color="auto" w:fill="F2F2F2" w:themeFill="background1" w:themeFillShade="F2"/>
            <w:vAlign w:val="center"/>
          </w:tcPr>
          <w:p w14:paraId="1E5C8C9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5.193</w:t>
            </w:r>
          </w:p>
        </w:tc>
        <w:tc>
          <w:tcPr>
            <w:tcW w:w="352" w:type="pct"/>
            <w:gridSpan w:val="2"/>
            <w:tcBorders>
              <w:left w:val="nil"/>
              <w:right w:val="nil"/>
            </w:tcBorders>
            <w:shd w:val="clear" w:color="auto" w:fill="F2F2F2" w:themeFill="background1" w:themeFillShade="F2"/>
            <w:vAlign w:val="center"/>
          </w:tcPr>
          <w:p w14:paraId="5F8A475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435" w:type="pct"/>
            <w:tcBorders>
              <w:left w:val="nil"/>
              <w:right w:val="nil"/>
            </w:tcBorders>
            <w:shd w:val="clear" w:color="auto" w:fill="F2F2F2" w:themeFill="background1" w:themeFillShade="F2"/>
            <w:vAlign w:val="center"/>
          </w:tcPr>
          <w:p w14:paraId="56DF76D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0.866</w:t>
            </w:r>
          </w:p>
        </w:tc>
        <w:tc>
          <w:tcPr>
            <w:tcW w:w="546" w:type="pct"/>
            <w:gridSpan w:val="2"/>
            <w:tcBorders>
              <w:left w:val="nil"/>
              <w:right w:val="nil"/>
            </w:tcBorders>
            <w:shd w:val="clear" w:color="auto" w:fill="F2F2F2" w:themeFill="background1" w:themeFillShade="F2"/>
            <w:vAlign w:val="center"/>
          </w:tcPr>
          <w:p w14:paraId="55DF3D0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5.506</w:t>
            </w:r>
          </w:p>
        </w:tc>
        <w:tc>
          <w:tcPr>
            <w:tcW w:w="550" w:type="pct"/>
            <w:gridSpan w:val="2"/>
            <w:tcBorders>
              <w:left w:val="nil"/>
            </w:tcBorders>
            <w:shd w:val="clear" w:color="auto" w:fill="F2F2F2" w:themeFill="background1" w:themeFillShade="F2"/>
            <w:vAlign w:val="center"/>
          </w:tcPr>
          <w:p w14:paraId="7035C38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612" w:type="pct"/>
            <w:tcBorders>
              <w:left w:val="nil"/>
            </w:tcBorders>
            <w:shd w:val="clear" w:color="auto" w:fill="F2F2F2" w:themeFill="background1" w:themeFillShade="F2"/>
            <w:vAlign w:val="center"/>
          </w:tcPr>
          <w:p w14:paraId="599A3D5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0.139</w:t>
            </w:r>
          </w:p>
        </w:tc>
      </w:tr>
      <w:tr w:rsidR="00EA59D6" w14:paraId="7379418B"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vAlign w:val="center"/>
          </w:tcPr>
          <w:p w14:paraId="39A7FFB5"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Mix</w:t>
            </w:r>
          </w:p>
        </w:tc>
        <w:tc>
          <w:tcPr>
            <w:tcW w:w="764" w:type="pct"/>
            <w:gridSpan w:val="2"/>
            <w:tcBorders>
              <w:left w:val="nil"/>
              <w:right w:val="nil"/>
            </w:tcBorders>
            <w:vAlign w:val="center"/>
          </w:tcPr>
          <w:p w14:paraId="7D09928D"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701" w:type="pct"/>
            <w:tcBorders>
              <w:left w:val="nil"/>
              <w:right w:val="nil"/>
            </w:tcBorders>
            <w:vAlign w:val="center"/>
          </w:tcPr>
          <w:p w14:paraId="7348163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6.660</w:t>
            </w:r>
          </w:p>
        </w:tc>
        <w:tc>
          <w:tcPr>
            <w:tcW w:w="352" w:type="pct"/>
            <w:gridSpan w:val="2"/>
            <w:tcBorders>
              <w:left w:val="nil"/>
              <w:right w:val="nil"/>
            </w:tcBorders>
            <w:vAlign w:val="center"/>
          </w:tcPr>
          <w:p w14:paraId="2F894AD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435" w:type="pct"/>
            <w:tcBorders>
              <w:left w:val="nil"/>
              <w:right w:val="nil"/>
            </w:tcBorders>
            <w:vAlign w:val="center"/>
          </w:tcPr>
          <w:p w14:paraId="410A0F7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0.444</w:t>
            </w:r>
          </w:p>
        </w:tc>
        <w:tc>
          <w:tcPr>
            <w:tcW w:w="546" w:type="pct"/>
            <w:gridSpan w:val="2"/>
            <w:tcBorders>
              <w:left w:val="nil"/>
              <w:right w:val="nil"/>
            </w:tcBorders>
            <w:vAlign w:val="center"/>
          </w:tcPr>
          <w:p w14:paraId="3A00733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2.824</w:t>
            </w:r>
          </w:p>
        </w:tc>
        <w:tc>
          <w:tcPr>
            <w:tcW w:w="550" w:type="pct"/>
            <w:gridSpan w:val="2"/>
            <w:tcBorders>
              <w:left w:val="nil"/>
            </w:tcBorders>
            <w:vAlign w:val="center"/>
          </w:tcPr>
          <w:p w14:paraId="3E50F22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612" w:type="pct"/>
            <w:tcBorders>
              <w:left w:val="nil"/>
            </w:tcBorders>
            <w:vAlign w:val="center"/>
          </w:tcPr>
          <w:p w14:paraId="42668E9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0.172</w:t>
            </w:r>
          </w:p>
        </w:tc>
      </w:tr>
      <w:tr w:rsidR="00FF3A1C" w14:paraId="3B374B68"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right w:val="nil"/>
            </w:tcBorders>
            <w:shd w:val="clear" w:color="auto" w:fill="F2F2F2" w:themeFill="background1" w:themeFillShade="F2"/>
            <w:vAlign w:val="center"/>
          </w:tcPr>
          <w:p w14:paraId="0DD47A05"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left w:val="nil"/>
              <w:right w:val="nil"/>
            </w:tcBorders>
            <w:shd w:val="clear" w:color="auto" w:fill="F2F2F2" w:themeFill="background1" w:themeFillShade="F2"/>
            <w:vAlign w:val="center"/>
          </w:tcPr>
          <w:p w14:paraId="2B59C37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701" w:type="pct"/>
            <w:tcBorders>
              <w:left w:val="nil"/>
              <w:right w:val="nil"/>
            </w:tcBorders>
            <w:shd w:val="clear" w:color="auto" w:fill="F2F2F2" w:themeFill="background1" w:themeFillShade="F2"/>
            <w:vAlign w:val="center"/>
          </w:tcPr>
          <w:p w14:paraId="2DADA306"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6.660</w:t>
            </w:r>
          </w:p>
        </w:tc>
        <w:tc>
          <w:tcPr>
            <w:tcW w:w="352" w:type="pct"/>
            <w:gridSpan w:val="2"/>
            <w:tcBorders>
              <w:left w:val="nil"/>
              <w:right w:val="nil"/>
            </w:tcBorders>
            <w:shd w:val="clear" w:color="auto" w:fill="F2F2F2" w:themeFill="background1" w:themeFillShade="F2"/>
            <w:vAlign w:val="center"/>
          </w:tcPr>
          <w:p w14:paraId="7953E66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435" w:type="pct"/>
            <w:tcBorders>
              <w:left w:val="nil"/>
              <w:right w:val="nil"/>
            </w:tcBorders>
            <w:shd w:val="clear" w:color="auto" w:fill="F2F2F2" w:themeFill="background1" w:themeFillShade="F2"/>
            <w:vAlign w:val="center"/>
          </w:tcPr>
          <w:p w14:paraId="22BA293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0.444</w:t>
            </w:r>
          </w:p>
        </w:tc>
        <w:tc>
          <w:tcPr>
            <w:tcW w:w="546" w:type="pct"/>
            <w:gridSpan w:val="2"/>
            <w:tcBorders>
              <w:left w:val="nil"/>
              <w:right w:val="nil"/>
            </w:tcBorders>
            <w:shd w:val="clear" w:color="auto" w:fill="F2F2F2" w:themeFill="background1" w:themeFillShade="F2"/>
            <w:vAlign w:val="center"/>
          </w:tcPr>
          <w:p w14:paraId="5ACB5D1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2.824</w:t>
            </w:r>
          </w:p>
        </w:tc>
        <w:tc>
          <w:tcPr>
            <w:tcW w:w="550" w:type="pct"/>
            <w:gridSpan w:val="2"/>
            <w:tcBorders>
              <w:left w:val="nil"/>
            </w:tcBorders>
            <w:shd w:val="clear" w:color="auto" w:fill="F2F2F2" w:themeFill="background1" w:themeFillShade="F2"/>
            <w:vAlign w:val="center"/>
          </w:tcPr>
          <w:p w14:paraId="46BE69A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612" w:type="pct"/>
            <w:tcBorders>
              <w:left w:val="nil"/>
            </w:tcBorders>
            <w:shd w:val="clear" w:color="auto" w:fill="F2F2F2" w:themeFill="background1" w:themeFillShade="F2"/>
            <w:vAlign w:val="center"/>
          </w:tcPr>
          <w:p w14:paraId="11E938D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0.172</w:t>
            </w:r>
          </w:p>
        </w:tc>
      </w:tr>
      <w:tr w:rsidR="00EA59D6" w14:paraId="15033CC7"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bottom w:val="nil"/>
              <w:right w:val="nil"/>
            </w:tcBorders>
            <w:vAlign w:val="center"/>
          </w:tcPr>
          <w:p w14:paraId="53549572" w14:textId="77777777" w:rsidR="00696B8D" w:rsidRDefault="00E248D1">
            <w:pPr>
              <w:spacing w:after="0" w:line="240" w:lineRule="auto"/>
              <w:rPr>
                <w:rFonts w:ascii="Times New Roman" w:hAnsi="Times New Roman" w:cs="Times New Roman"/>
                <w:b w:val="0"/>
                <w:bCs w:val="0"/>
                <w:sz w:val="20"/>
                <w:szCs w:val="20"/>
              </w:rPr>
            </w:pPr>
            <w:r>
              <w:rPr>
                <w:rFonts w:ascii="Times New Roman" w:hAnsi="Times New Roman" w:cs="Times New Roman"/>
                <w:sz w:val="20"/>
                <w:szCs w:val="20"/>
              </w:rPr>
              <w:t>Harvest * Cultivar * Mix</w:t>
            </w:r>
          </w:p>
        </w:tc>
        <w:tc>
          <w:tcPr>
            <w:tcW w:w="764" w:type="pct"/>
            <w:gridSpan w:val="2"/>
            <w:vAlign w:val="center"/>
          </w:tcPr>
          <w:p w14:paraId="6EF606E2"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701" w:type="pct"/>
            <w:vAlign w:val="center"/>
          </w:tcPr>
          <w:p w14:paraId="6F730F73"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5.125</w:t>
            </w:r>
          </w:p>
        </w:tc>
        <w:tc>
          <w:tcPr>
            <w:tcW w:w="352" w:type="pct"/>
            <w:gridSpan w:val="2"/>
            <w:vAlign w:val="center"/>
          </w:tcPr>
          <w:p w14:paraId="2C2498A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435" w:type="pct"/>
            <w:vAlign w:val="center"/>
          </w:tcPr>
          <w:p w14:paraId="13010B7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0.171</w:t>
            </w:r>
          </w:p>
        </w:tc>
        <w:tc>
          <w:tcPr>
            <w:tcW w:w="546" w:type="pct"/>
            <w:gridSpan w:val="2"/>
            <w:vAlign w:val="center"/>
          </w:tcPr>
          <w:p w14:paraId="2A21DB6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1.087</w:t>
            </w:r>
          </w:p>
        </w:tc>
        <w:tc>
          <w:tcPr>
            <w:tcW w:w="550" w:type="pct"/>
            <w:gridSpan w:val="2"/>
            <w:vAlign w:val="center"/>
          </w:tcPr>
          <w:p w14:paraId="6FEACBF7"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0.355</w:t>
            </w:r>
          </w:p>
        </w:tc>
        <w:tc>
          <w:tcPr>
            <w:tcW w:w="612" w:type="pct"/>
            <w:vAlign w:val="center"/>
          </w:tcPr>
          <w:p w14:paraId="1D9FC2DC"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0.138</w:t>
            </w:r>
          </w:p>
        </w:tc>
      </w:tr>
      <w:tr w:rsidR="00FF3A1C" w14:paraId="609F5BCF"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top w:val="nil"/>
              <w:right w:val="nil"/>
            </w:tcBorders>
            <w:shd w:val="clear" w:color="auto" w:fill="F2F2F2" w:themeFill="background1" w:themeFillShade="F2"/>
            <w:vAlign w:val="center"/>
          </w:tcPr>
          <w:p w14:paraId="383F6361"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shd w:val="clear" w:color="auto" w:fill="F2F2F2" w:themeFill="background1" w:themeFillShade="F2"/>
            <w:vAlign w:val="center"/>
          </w:tcPr>
          <w:p w14:paraId="72D445D8"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701" w:type="pct"/>
            <w:shd w:val="clear" w:color="auto" w:fill="F2F2F2" w:themeFill="background1" w:themeFillShade="F2"/>
            <w:vAlign w:val="center"/>
          </w:tcPr>
          <w:p w14:paraId="548865D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5.125</w:t>
            </w:r>
          </w:p>
        </w:tc>
        <w:tc>
          <w:tcPr>
            <w:tcW w:w="352" w:type="pct"/>
            <w:gridSpan w:val="2"/>
            <w:shd w:val="clear" w:color="auto" w:fill="F2F2F2" w:themeFill="background1" w:themeFillShade="F2"/>
            <w:vAlign w:val="center"/>
          </w:tcPr>
          <w:p w14:paraId="0FB85C1A"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435" w:type="pct"/>
            <w:shd w:val="clear" w:color="auto" w:fill="F2F2F2" w:themeFill="background1" w:themeFillShade="F2"/>
            <w:vAlign w:val="center"/>
          </w:tcPr>
          <w:p w14:paraId="2EB2073F"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0.171</w:t>
            </w:r>
          </w:p>
        </w:tc>
        <w:tc>
          <w:tcPr>
            <w:tcW w:w="546" w:type="pct"/>
            <w:gridSpan w:val="2"/>
            <w:shd w:val="clear" w:color="auto" w:fill="F2F2F2" w:themeFill="background1" w:themeFillShade="F2"/>
            <w:vAlign w:val="center"/>
          </w:tcPr>
          <w:p w14:paraId="7ECCBF6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1.087</w:t>
            </w:r>
          </w:p>
        </w:tc>
        <w:tc>
          <w:tcPr>
            <w:tcW w:w="550" w:type="pct"/>
            <w:gridSpan w:val="2"/>
            <w:shd w:val="clear" w:color="auto" w:fill="F2F2F2" w:themeFill="background1" w:themeFillShade="F2"/>
            <w:vAlign w:val="center"/>
          </w:tcPr>
          <w:p w14:paraId="0FD778C9"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0.355</w:t>
            </w:r>
          </w:p>
        </w:tc>
        <w:tc>
          <w:tcPr>
            <w:tcW w:w="612" w:type="pct"/>
            <w:shd w:val="clear" w:color="auto" w:fill="F2F2F2" w:themeFill="background1" w:themeFillShade="F2"/>
            <w:vAlign w:val="center"/>
          </w:tcPr>
          <w:p w14:paraId="58416A7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0.138</w:t>
            </w:r>
          </w:p>
        </w:tc>
      </w:tr>
      <w:tr w:rsidR="00EA59D6" w14:paraId="42E1DAED"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top w:val="nil"/>
              <w:right w:val="nil"/>
            </w:tcBorders>
            <w:vAlign w:val="center"/>
          </w:tcPr>
          <w:p w14:paraId="5C91ED96" w14:textId="77777777" w:rsidR="00696B8D" w:rsidRDefault="00E248D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Error (Harvest)                                    </w:t>
            </w:r>
          </w:p>
          <w:p w14:paraId="65548814"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vAlign w:val="center"/>
          </w:tcPr>
          <w:p w14:paraId="76F5596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Sphericity Assumed</w:t>
            </w:r>
          </w:p>
        </w:tc>
        <w:tc>
          <w:tcPr>
            <w:tcW w:w="701" w:type="pct"/>
            <w:vAlign w:val="center"/>
          </w:tcPr>
          <w:p w14:paraId="3D72D094"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32.070</w:t>
            </w:r>
          </w:p>
        </w:tc>
        <w:tc>
          <w:tcPr>
            <w:tcW w:w="352" w:type="pct"/>
            <w:gridSpan w:val="2"/>
            <w:vAlign w:val="center"/>
          </w:tcPr>
          <w:p w14:paraId="78B89ECB"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w:t>
            </w:r>
          </w:p>
        </w:tc>
        <w:tc>
          <w:tcPr>
            <w:tcW w:w="435" w:type="pct"/>
            <w:vAlign w:val="center"/>
          </w:tcPr>
          <w:p w14:paraId="5DB0DA90"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0.157</w:t>
            </w:r>
          </w:p>
        </w:tc>
        <w:tc>
          <w:tcPr>
            <w:tcW w:w="546" w:type="pct"/>
            <w:gridSpan w:val="2"/>
            <w:vAlign w:val="center"/>
          </w:tcPr>
          <w:p w14:paraId="64BDBA3A"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50" w:type="pct"/>
            <w:gridSpan w:val="2"/>
            <w:vAlign w:val="center"/>
          </w:tcPr>
          <w:p w14:paraId="5D9E1CD5"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2" w:type="pct"/>
          </w:tcPr>
          <w:p w14:paraId="15C50873"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F3A1C" w14:paraId="6E45FB4B" w14:textId="77777777" w:rsidTr="00EA59D6">
        <w:trPr>
          <w:trHeight w:val="20"/>
        </w:trPr>
        <w:tc>
          <w:tcPr>
            <w:cnfStyle w:val="001000000000" w:firstRow="0" w:lastRow="0" w:firstColumn="1" w:lastColumn="0" w:oddVBand="0" w:evenVBand="0" w:oddHBand="0" w:evenHBand="0" w:firstRowFirstColumn="0" w:firstRowLastColumn="0" w:lastRowFirstColumn="0" w:lastRowLastColumn="0"/>
            <w:tcW w:w="1040" w:type="pct"/>
            <w:tcBorders>
              <w:top w:val="nil"/>
              <w:bottom w:val="single" w:sz="4" w:space="0" w:color="auto"/>
              <w:right w:val="nil"/>
            </w:tcBorders>
            <w:shd w:val="clear" w:color="auto" w:fill="F2F2F2" w:themeFill="background1" w:themeFillShade="F2"/>
            <w:vAlign w:val="center"/>
          </w:tcPr>
          <w:p w14:paraId="6D9883F2" w14:textId="77777777" w:rsidR="00696B8D" w:rsidRDefault="00696B8D">
            <w:pPr>
              <w:spacing w:after="0" w:line="240" w:lineRule="auto"/>
              <w:rPr>
                <w:rFonts w:ascii="Times New Roman" w:hAnsi="Times New Roman" w:cs="Times New Roman"/>
                <w:b w:val="0"/>
                <w:bCs w:val="0"/>
                <w:sz w:val="20"/>
                <w:szCs w:val="20"/>
              </w:rPr>
            </w:pPr>
          </w:p>
        </w:tc>
        <w:tc>
          <w:tcPr>
            <w:tcW w:w="764" w:type="pct"/>
            <w:gridSpan w:val="2"/>
            <w:tcBorders>
              <w:bottom w:val="single" w:sz="4" w:space="0" w:color="auto"/>
            </w:tcBorders>
            <w:shd w:val="clear" w:color="auto" w:fill="F2F2F2" w:themeFill="background1" w:themeFillShade="F2"/>
            <w:vAlign w:val="center"/>
          </w:tcPr>
          <w:p w14:paraId="0F0AD08E"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Huynh-Feldt</w:t>
            </w:r>
          </w:p>
        </w:tc>
        <w:tc>
          <w:tcPr>
            <w:tcW w:w="701" w:type="pct"/>
            <w:tcBorders>
              <w:bottom w:val="single" w:sz="4" w:space="0" w:color="auto"/>
            </w:tcBorders>
            <w:shd w:val="clear" w:color="auto" w:fill="F2F2F2" w:themeFill="background1" w:themeFillShade="F2"/>
            <w:vAlign w:val="center"/>
          </w:tcPr>
          <w:p w14:paraId="2CEF91F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32.070</w:t>
            </w:r>
          </w:p>
        </w:tc>
        <w:tc>
          <w:tcPr>
            <w:tcW w:w="352" w:type="pct"/>
            <w:gridSpan w:val="2"/>
            <w:tcBorders>
              <w:bottom w:val="single" w:sz="4" w:space="0" w:color="auto"/>
            </w:tcBorders>
            <w:shd w:val="clear" w:color="auto" w:fill="F2F2F2" w:themeFill="background1" w:themeFillShade="F2"/>
            <w:vAlign w:val="center"/>
          </w:tcPr>
          <w:p w14:paraId="7DBF2A95"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w:t>
            </w:r>
          </w:p>
        </w:tc>
        <w:tc>
          <w:tcPr>
            <w:tcW w:w="435" w:type="pct"/>
            <w:tcBorders>
              <w:bottom w:val="single" w:sz="4" w:space="0" w:color="auto"/>
            </w:tcBorders>
            <w:shd w:val="clear" w:color="auto" w:fill="F2F2F2" w:themeFill="background1" w:themeFillShade="F2"/>
            <w:vAlign w:val="center"/>
          </w:tcPr>
          <w:p w14:paraId="29D19A61" w14:textId="77777777" w:rsidR="00696B8D" w:rsidRDefault="00E248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0.157</w:t>
            </w:r>
          </w:p>
        </w:tc>
        <w:tc>
          <w:tcPr>
            <w:tcW w:w="546" w:type="pct"/>
            <w:gridSpan w:val="2"/>
            <w:tcBorders>
              <w:bottom w:val="single" w:sz="4" w:space="0" w:color="auto"/>
            </w:tcBorders>
            <w:shd w:val="clear" w:color="auto" w:fill="F2F2F2" w:themeFill="background1" w:themeFillShade="F2"/>
            <w:vAlign w:val="center"/>
          </w:tcPr>
          <w:p w14:paraId="691C45A4"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50" w:type="pct"/>
            <w:gridSpan w:val="2"/>
            <w:tcBorders>
              <w:bottom w:val="single" w:sz="4" w:space="0" w:color="auto"/>
            </w:tcBorders>
            <w:shd w:val="clear" w:color="auto" w:fill="F2F2F2" w:themeFill="background1" w:themeFillShade="F2"/>
            <w:vAlign w:val="center"/>
          </w:tcPr>
          <w:p w14:paraId="7CA88C93"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2" w:type="pct"/>
            <w:tcBorders>
              <w:bottom w:val="single" w:sz="4" w:space="0" w:color="auto"/>
            </w:tcBorders>
            <w:shd w:val="clear" w:color="auto" w:fill="F2F2F2" w:themeFill="background1" w:themeFillShade="F2"/>
          </w:tcPr>
          <w:p w14:paraId="6925E819" w14:textId="77777777" w:rsidR="00696B8D" w:rsidRDefault="00696B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DC661E3" w14:textId="77777777" w:rsidR="00696B8D" w:rsidRDefault="00696B8D">
      <w:pPr>
        <w:spacing w:after="0" w:line="240" w:lineRule="auto"/>
        <w:ind w:firstLine="360"/>
        <w:rPr>
          <w:rFonts w:ascii="Times New Roman" w:hAnsi="Times New Roman" w:cs="Times New Roman"/>
          <w:kern w:val="0"/>
          <w:sz w:val="20"/>
          <w:szCs w:val="20"/>
        </w:rPr>
      </w:pPr>
    </w:p>
    <w:p w14:paraId="0EA5FBD6" w14:textId="77777777" w:rsidR="001B603B" w:rsidRDefault="001B603B">
      <w:pPr>
        <w:spacing w:after="0" w:line="240" w:lineRule="auto"/>
        <w:ind w:firstLine="360"/>
        <w:jc w:val="both"/>
        <w:rPr>
          <w:rFonts w:ascii="Times New Roman" w:hAnsi="Times New Roman" w:cs="Times New Roman"/>
          <w:kern w:val="0"/>
          <w:sz w:val="20"/>
          <w:szCs w:val="20"/>
          <w:lang w:bidi="ar-EG"/>
        </w:rPr>
        <w:sectPr w:rsidR="001B603B" w:rsidSect="001B603B">
          <w:type w:val="continuous"/>
          <w:pgSz w:w="11909" w:h="16834"/>
          <w:pgMar w:top="1440" w:right="1440" w:bottom="1440" w:left="1440" w:header="720" w:footer="720" w:gutter="0"/>
          <w:cols w:space="720"/>
          <w:docGrid w:linePitch="360"/>
        </w:sectPr>
      </w:pPr>
    </w:p>
    <w:p w14:paraId="10BB0754" w14:textId="697EAE12" w:rsidR="00696B8D" w:rsidRDefault="00E248D1">
      <w:pPr>
        <w:spacing w:after="0" w:line="240" w:lineRule="auto"/>
        <w:ind w:firstLine="360"/>
        <w:jc w:val="both"/>
        <w:rPr>
          <w:rFonts w:ascii="Times New Roman" w:hAnsi="Times New Roman" w:cs="Times New Roman"/>
          <w:color w:val="7030A0"/>
          <w:kern w:val="0"/>
          <w:sz w:val="20"/>
          <w:szCs w:val="20"/>
          <w:lang w:bidi="ar-EG"/>
        </w:rPr>
      </w:pPr>
      <w:r>
        <w:rPr>
          <w:rFonts w:ascii="Times New Roman" w:hAnsi="Times New Roman" w:cs="Times New Roman"/>
          <w:kern w:val="0"/>
          <w:sz w:val="20"/>
          <w:szCs w:val="20"/>
          <w:lang w:bidi="ar-EG"/>
        </w:rPr>
        <w:lastRenderedPageBreak/>
        <w:t xml:space="preserve">Generally, in forage trials, the final mean response is summed over harvests.  This is a rational practice, given controllable field management and variation; it might be a real problem otherwise.  Inference based on this sum may obscure any variational differences, especially with increasing harvest number, the more repeated measures, the greater the violation of sphericity.  Not only did the main effect of harvests show tremendous differences but so did its first-order interactions.  It is worth </w:t>
      </w:r>
      <w:r w:rsidR="006B17B0">
        <w:rPr>
          <w:rFonts w:ascii="Times New Roman" w:hAnsi="Times New Roman" w:cs="Times New Roman"/>
          <w:kern w:val="0"/>
          <w:sz w:val="20"/>
          <w:szCs w:val="20"/>
          <w:lang w:bidi="ar-EG"/>
        </w:rPr>
        <w:t xml:space="preserve">mentioning </w:t>
      </w:r>
      <w:r>
        <w:rPr>
          <w:rFonts w:ascii="Times New Roman" w:hAnsi="Times New Roman" w:cs="Times New Roman"/>
          <w:kern w:val="0"/>
          <w:sz w:val="20"/>
          <w:szCs w:val="20"/>
          <w:lang w:bidi="ar-EG"/>
        </w:rPr>
        <w:t xml:space="preserve">that variations in forage yield were great due to harvest number given clover cultivars in the mixture, when harvests increased to 4.  </w:t>
      </w:r>
    </w:p>
    <w:p w14:paraId="7214D909" w14:textId="37103CDB" w:rsidR="00696B8D" w:rsidRDefault="00E248D1">
      <w:pPr>
        <w:spacing w:after="0" w:line="240" w:lineRule="auto"/>
        <w:ind w:firstLine="360"/>
        <w:jc w:val="both"/>
        <w:rPr>
          <w:rFonts w:ascii="Times New Roman" w:hAnsi="Times New Roman" w:cs="Times New Roman"/>
          <w:kern w:val="0"/>
          <w:sz w:val="20"/>
          <w:szCs w:val="20"/>
          <w:lang w:bidi="ar-EG"/>
        </w:rPr>
      </w:pPr>
      <w:r>
        <w:rPr>
          <w:rFonts w:ascii="Times New Roman" w:hAnsi="Times New Roman" w:cs="Times New Roman"/>
          <w:kern w:val="0"/>
          <w:sz w:val="20"/>
          <w:szCs w:val="20"/>
          <w:lang w:bidi="ar-EG"/>
        </w:rPr>
        <w:t xml:space="preserve">Temporal variation in forage yield is most likely to occur especially with varying percentage species in a mixture.  This variation may lead to violate sphericity but not necessarily makes repeated measures F test invalid.  Surprisingly, contrary to theory, sphericity though violated in this </w:t>
      </w:r>
      <w:r w:rsidR="00EA59D6">
        <w:rPr>
          <w:rFonts w:ascii="Times New Roman" w:hAnsi="Times New Roman" w:cs="Times New Roman"/>
          <w:kern w:val="0"/>
          <w:sz w:val="20"/>
          <w:szCs w:val="20"/>
          <w:lang w:bidi="ar-EG"/>
        </w:rPr>
        <w:t>experiment</w:t>
      </w:r>
      <w:r>
        <w:rPr>
          <w:rFonts w:ascii="Times New Roman" w:hAnsi="Times New Roman" w:cs="Times New Roman"/>
          <w:kern w:val="0"/>
          <w:sz w:val="20"/>
          <w:szCs w:val="20"/>
          <w:lang w:bidi="ar-EG"/>
        </w:rPr>
        <w:t xml:space="preserve"> was trivial.  This was initially based on HF correction reaching its maximum value, as if sphericity were not violated.  </w:t>
      </w:r>
    </w:p>
    <w:p w14:paraId="24D71EF7" w14:textId="77777777" w:rsidR="00696B8D" w:rsidRPr="0061793B" w:rsidRDefault="00E248D1">
      <w:pPr>
        <w:spacing w:after="0" w:line="240" w:lineRule="auto"/>
        <w:ind w:firstLine="360"/>
        <w:jc w:val="both"/>
        <w:rPr>
          <w:rFonts w:ascii="Times New Roman" w:hAnsi="Times New Roman" w:cs="Times New Roman"/>
          <w:kern w:val="0"/>
          <w:sz w:val="20"/>
          <w:szCs w:val="20"/>
          <w:lang w:bidi="ar-EG"/>
        </w:rPr>
      </w:pPr>
      <w:r>
        <w:rPr>
          <w:rFonts w:ascii="Times New Roman" w:hAnsi="Times New Roman" w:cs="Times New Roman"/>
          <w:kern w:val="0"/>
          <w:sz w:val="20"/>
          <w:szCs w:val="20"/>
          <w:lang w:bidi="ar-EG"/>
        </w:rPr>
        <w:lastRenderedPageBreak/>
        <w:t xml:space="preserve">ANOVA’s F test should be conservatively applied since sphericity is likely violated.  Also, Mauchly’s </w:t>
      </w:r>
      <w:r w:rsidRPr="0061793B">
        <w:rPr>
          <w:rFonts w:ascii="Times New Roman" w:hAnsi="Times New Roman" w:cs="Times New Roman"/>
          <w:kern w:val="0"/>
          <w:sz w:val="20"/>
          <w:szCs w:val="20"/>
          <w:lang w:bidi="ar-EG"/>
        </w:rPr>
        <w:t>validity has been questioned for it</w:t>
      </w:r>
      <w:r w:rsidRPr="0061793B">
        <w:rPr>
          <w:rFonts w:ascii="Times New Roman" w:hAnsi="Times New Roman" w:cs="Times New Roman"/>
          <w:kern w:val="0"/>
          <w:sz w:val="20"/>
          <w:szCs w:val="20"/>
        </w:rPr>
        <w:t xml:space="preserve"> is based upon failing to reject H</w:t>
      </w:r>
      <w:r w:rsidRPr="0061793B">
        <w:rPr>
          <w:rFonts w:ascii="Times New Roman" w:hAnsi="Times New Roman" w:cs="Times New Roman"/>
          <w:kern w:val="0"/>
          <w:sz w:val="20"/>
          <w:szCs w:val="20"/>
          <w:vertAlign w:val="subscript"/>
        </w:rPr>
        <w:t>o</w:t>
      </w:r>
      <w:r w:rsidRPr="0061793B">
        <w:rPr>
          <w:rFonts w:ascii="Times New Roman" w:hAnsi="Times New Roman" w:cs="Times New Roman"/>
          <w:kern w:val="0"/>
          <w:sz w:val="20"/>
          <w:szCs w:val="20"/>
        </w:rPr>
        <w:t xml:space="preserve"> to make type 2 </w:t>
      </w:r>
      <w:proofErr w:type="gramStart"/>
      <w:r w:rsidRPr="0061793B">
        <w:rPr>
          <w:rFonts w:ascii="Times New Roman" w:hAnsi="Times New Roman" w:cs="Times New Roman"/>
          <w:kern w:val="0"/>
          <w:sz w:val="20"/>
          <w:szCs w:val="20"/>
        </w:rPr>
        <w:t>error</w:t>
      </w:r>
      <w:proofErr w:type="gramEnd"/>
      <w:r w:rsidRPr="0061793B">
        <w:rPr>
          <w:rFonts w:ascii="Times New Roman" w:hAnsi="Times New Roman" w:cs="Times New Roman"/>
          <w:kern w:val="0"/>
          <w:sz w:val="20"/>
          <w:szCs w:val="20"/>
        </w:rPr>
        <w:t xml:space="preserve"> likely be committed.  </w:t>
      </w:r>
      <w:r w:rsidRPr="0061793B">
        <w:rPr>
          <w:rFonts w:ascii="Times New Roman" w:hAnsi="Times New Roman" w:cs="Times New Roman"/>
          <w:kern w:val="0"/>
          <w:sz w:val="20"/>
          <w:szCs w:val="20"/>
        </w:rPr>
        <w:fldChar w:fldCharType="begin" w:fldLock="1"/>
      </w:r>
      <w:r w:rsidRPr="0061793B">
        <w:rPr>
          <w:rFonts w:ascii="Times New Roman" w:hAnsi="Times New Roman" w:cs="Times New Roman"/>
          <w:kern w:val="0"/>
          <w:sz w:val="20"/>
          <w:szCs w:val="20"/>
        </w:rPr>
        <w:instrText>ADDIN CSL_CITATION {"citationItems":[{"id":"ITEM-1","itemData":{"DOI":"10.1111/bmsp.12103","ISSN":"20448317","PMID":"28568313","abstract":"Valid use of the traditional independent samples ANOVA procedure requires that the population variances are equal. Previous research has investigated whether variance homogeneity tests, such as Levene's test, are satisfactory as gatekeepers for identifying when to use or not to use the ANOVA procedure. This research focuses on a novel homogeneity of variance test that incorporates an equivalence testing approach. Instead of testing the null hypothesis that the variances are equal against an alternative hypothesis that the variances are not equal, the equivalence-based test evaluates the null hypothesis that the difference in the variances falls outside or on the border of a predetermined interval against an alternative hypothesis that the difference in the variances falls within the predetermined interval. Thus, with the equivalence-based procedure, the alternative hypothesis is aligned with the research hypothesis (variance equality). A simulation study demonstrated that the equivalence-based test of population variance homogeneity is a better gatekeeper for the ANOVA than traditional homogeneity of variance tests.","author":[{"dropping-particle":"","family":"Kim","given":"Yoosun Jamie","non-dropping-particle":"","parse-names":false,"suffix":""},{"dropping-particle":"","family":"Cribbie","given":"Robert A.","non-dropping-particle":"","parse-names":false,"suffix":""}],"container-title":"British Journal of Mathematical and Statistical Psychology","id":"ITEM-1","issue":"1","issued":{"date-parts":[["2018"]]},"page":"1-12","title":"ANOVA and the variance homogeneity assumption: Exploring a better gatekeeper","type":"article-journal","volume":"71"},"uris":["http://www.mendeley.com/documents/?uuid=2372eec5-c849-49b8-aae6-7030ad8bf313"]}],"mendeley":{"formattedCitation":"(Y. J. Kim &amp; Cribbie, 2018)","manualFormatting":"Kim &amp; Cribbie (2018)","plainTextFormattedCitation":"(Y. J. Kim &amp; Cribbie, 2018)","previouslyFormattedCitation":"(Y. J. Kim &amp; Cribbie, 2018)"},"properties":{"noteIndex":0},"schema":"https://github.com/citation-style-language/schema/raw/master/csl-citation.json"}</w:instrText>
      </w:r>
      <w:r w:rsidRPr="0061793B">
        <w:rPr>
          <w:rFonts w:ascii="Times New Roman" w:hAnsi="Times New Roman" w:cs="Times New Roman"/>
          <w:kern w:val="0"/>
          <w:sz w:val="20"/>
          <w:szCs w:val="20"/>
        </w:rPr>
        <w:fldChar w:fldCharType="separate"/>
      </w:r>
      <w:r w:rsidRPr="0061793B">
        <w:rPr>
          <w:rFonts w:ascii="Times New Roman" w:hAnsi="Times New Roman" w:cs="Times New Roman"/>
          <w:kern w:val="0"/>
          <w:sz w:val="20"/>
          <w:szCs w:val="20"/>
        </w:rPr>
        <w:t>Kim &amp; Cribbie (2018)</w:t>
      </w:r>
      <w:r w:rsidRPr="0061793B">
        <w:rPr>
          <w:rFonts w:ascii="Times New Roman" w:hAnsi="Times New Roman" w:cs="Times New Roman"/>
          <w:kern w:val="0"/>
          <w:sz w:val="20"/>
          <w:szCs w:val="20"/>
        </w:rPr>
        <w:fldChar w:fldCharType="end"/>
      </w:r>
      <w:r w:rsidRPr="0061793B">
        <w:rPr>
          <w:rFonts w:ascii="Times New Roman" w:hAnsi="Times New Roman" w:cs="Times New Roman"/>
          <w:kern w:val="0"/>
          <w:sz w:val="20"/>
          <w:szCs w:val="20"/>
        </w:rPr>
        <w:t xml:space="preserve"> warned against Levene’s test H</w:t>
      </w:r>
      <w:r w:rsidRPr="0061793B">
        <w:rPr>
          <w:rFonts w:ascii="Times New Roman" w:hAnsi="Times New Roman" w:cs="Times New Roman"/>
          <w:kern w:val="0"/>
          <w:sz w:val="20"/>
          <w:szCs w:val="20"/>
          <w:vertAlign w:val="subscript"/>
        </w:rPr>
        <w:t>0</w:t>
      </w:r>
      <w:r w:rsidRPr="0061793B">
        <w:rPr>
          <w:rFonts w:ascii="Times New Roman" w:hAnsi="Times New Roman" w:cs="Times New Roman"/>
          <w:kern w:val="0"/>
          <w:sz w:val="20"/>
          <w:szCs w:val="20"/>
        </w:rPr>
        <w:t xml:space="preserve">, causing a reduction of power.  </w:t>
      </w:r>
      <w:r w:rsidRPr="0061793B">
        <w:rPr>
          <w:rFonts w:ascii="Times New Roman" w:hAnsi="Times New Roman" w:cs="Times New Roman"/>
          <w:kern w:val="0"/>
          <w:sz w:val="20"/>
          <w:szCs w:val="20"/>
        </w:rPr>
        <w:fldChar w:fldCharType="begin" w:fldLock="1"/>
      </w:r>
      <w:r w:rsidRPr="0061793B">
        <w:rPr>
          <w:rFonts w:ascii="Times New Roman" w:hAnsi="Times New Roman" w:cs="Times New Roman"/>
          <w:kern w:val="0"/>
          <w:sz w:val="20"/>
          <w:szCs w:val="20"/>
        </w:rPr>
        <w:instrText>ADDIN CSL_CITATION {"citationItems":[{"id":"ITEM-1","itemData":{"DOI":"10.3389/fpsyg.2023.1192453","ISSN":"16641078","abstract":"Introduction: One-way repeated measures ANOVA requires sphericity. Research indicates that violation of this assumption has an important impact on Type I error. Although more advanced alternative procedures exist, most classical texts recommend the use of adjusted F-tests, which are frequently employed because they are intuitive, easy to apply, and available in most statistical software. Adjusted F-tests differ in the procedure used to estimate the corrective factor ε, the most common being the Greenhouse-Geisser (F-GG) and Huynh-Feldt (F-HF) adjustments. Although numerous studies have analyzed the robustness of these procedures, the results are inconsistent, thus highlighting the need for further research. Methods: The aim of this simulation study was to analyze the performance of the F-statistic, F-GG, and F-HF in terms of Type I error and power in one-way designs with normal data under a variety of conditions that may be encountered in real research practice. Values of ε were fixed according to the Greenhouse–Geisser procedure ((Formula presented.)). We manipulated the number of repeated measures (3, 4, and 6) and sample size (from 10 to 300), with (Formula presented.) values ranging from the lower to its upper limit. Results: Overall, the results showed that the F-statistic becomes more liberal as sphericity violation increases, whereas both F-HF and F-GG control Type I error; of the two, F-GG is more conservative, especially with large values of (Formula presented.) and small samples. Discussion: If different statistical conclusions follow from application of the two tests, we recommend using F-GG for (Formula presented.) values below 0.60, and F-HF for (Formula presented.) values equal to or above 0.60.","author":[{"dropping-particle":"","family":"Blanca","given":"María J.","non-dropping-particle":"","parse-names":false,"suffix":""},{"dropping-particle":"","family":"Arnau","given":"Jaume","non-dropping-particle":"","parse-names":false,"suffix":""},{"dropping-particle":"","family":"García-Castro","given":"F. Javier","non-dropping-particle":"","parse-names":false,"suffix":""},{"dropping-particle":"","family":"Alarcón","given":"Rafael","non-dropping-particle":"","parse-names":false,"suffix":""},{"dropping-particle":"","family":"Bono","given":"Roser","non-dropping-particle":"","parse-names":false,"suffix":""}],"container-title":"Frontiers in Psychology","id":"ITEM-1","issue":"August","issued":{"date-parts":[["2023"]]},"page":"1-11","title":"Repeated measures ANOVA and adjusted F-tests when sphericity is violated: which procedure is best?","type":"article-journal","volume":"14"},"uris":["http://www.mendeley.com/documents/?uuid=fdaaf146-833a-487f-ad86-8b9d687d3292"]}],"mendeley":{"formattedCitation":"(Blanca, Arnau, García-Castro, et al., 2023)","manualFormatting":"Blanca et al. (2023a)","plainTextFormattedCitation":"(Blanca, Arnau, García-Castro, et al., 2023)","previouslyFormattedCitation":"(Blanca, Arnau, García-Castro, et al., 2023)"},"properties":{"noteIndex":0},"schema":"https://github.com/citation-style-language/schema/raw/master/csl-citation.json"}</w:instrText>
      </w:r>
      <w:r w:rsidRPr="0061793B">
        <w:rPr>
          <w:rFonts w:ascii="Times New Roman" w:hAnsi="Times New Roman" w:cs="Times New Roman"/>
          <w:kern w:val="0"/>
          <w:sz w:val="20"/>
          <w:szCs w:val="20"/>
        </w:rPr>
        <w:fldChar w:fldCharType="separate"/>
      </w:r>
      <w:r w:rsidRPr="0061793B">
        <w:rPr>
          <w:rFonts w:ascii="Times New Roman" w:hAnsi="Times New Roman" w:cs="Times New Roman"/>
          <w:kern w:val="0"/>
          <w:sz w:val="20"/>
          <w:szCs w:val="20"/>
        </w:rPr>
        <w:t>Blanca et al. (2023a)</w:t>
      </w:r>
      <w:r w:rsidRPr="0061793B">
        <w:rPr>
          <w:rFonts w:ascii="Times New Roman" w:hAnsi="Times New Roman" w:cs="Times New Roman"/>
          <w:kern w:val="0"/>
          <w:sz w:val="20"/>
          <w:szCs w:val="20"/>
        </w:rPr>
        <w:fldChar w:fldCharType="end"/>
      </w:r>
      <w:r w:rsidRPr="0061793B">
        <w:rPr>
          <w:rFonts w:ascii="Times New Roman" w:hAnsi="Times New Roman" w:cs="Times New Roman"/>
          <w:kern w:val="0"/>
          <w:sz w:val="20"/>
          <w:szCs w:val="20"/>
        </w:rPr>
        <w:t xml:space="preserve"> reported that Mauchly’s W, under non-normality, neither did it maintain type 1 error nor was it sensitive to little violation of sphericity.</w:t>
      </w:r>
      <w:r w:rsidRPr="0061793B">
        <w:rPr>
          <w:rFonts w:ascii="Times New Roman" w:hAnsi="Times New Roman" w:cs="Times New Roman"/>
          <w:sz w:val="20"/>
          <w:szCs w:val="20"/>
        </w:rPr>
        <w:t xml:space="preserve">  The authors doubt its validity as a ‘gatekeeper’.  </w:t>
      </w:r>
      <w:r w:rsidRPr="0061793B">
        <w:rPr>
          <w:rFonts w:ascii="Times New Roman" w:hAnsi="Times New Roman" w:cs="Times New Roman"/>
          <w:sz w:val="20"/>
          <w:szCs w:val="20"/>
        </w:rPr>
        <w:fldChar w:fldCharType="begin" w:fldLock="1"/>
      </w:r>
      <w:r w:rsidRPr="0061793B">
        <w:rPr>
          <w:rFonts w:ascii="Times New Roman" w:hAnsi="Times New Roman" w:cs="Times New Roman"/>
          <w:sz w:val="20"/>
          <w:szCs w:val="20"/>
        </w:rPr>
        <w:instrText>ADDIN CSL_CITATION {"citationItems":[{"id":"ITEM-1","itemData":{"DOI":"DOI:https://doi.org/10.4135/9781412961288","author":[{"dropping-particle":"","family":"Moulton","given":"Samuel L.","non-dropping-particle":"","parse-names":false,"suffix":""}],"container-title":"Encyclopedia of Research Design","id":"ITEM-1","issued":{"date-parts":[["2012"]]},"page":"1-5","title":"Mauchly Test","type":"entry-encyclopedia"},"uris":["http://www.mendeley.com/documents/?uuid=b1d4a1b0-bf68-4c54-8271-531eb6139fd3"]}],"mendeley":{"formattedCitation":"(Moulton, 2012)","manualFormatting":"Moulton (2012)","plainTextFormattedCitation":"(Moulton, 2012)","previouslyFormattedCitation":"(Moulton, 2012)"},"properties":{"noteIndex":0},"schema":"https://github.com/citation-style-language/schema/raw/master/csl-citation.json"}</w:instrText>
      </w:r>
      <w:r w:rsidRPr="0061793B">
        <w:rPr>
          <w:rFonts w:ascii="Times New Roman" w:hAnsi="Times New Roman" w:cs="Times New Roman"/>
          <w:sz w:val="20"/>
          <w:szCs w:val="20"/>
        </w:rPr>
        <w:fldChar w:fldCharType="separate"/>
      </w:r>
      <w:r w:rsidRPr="0061793B">
        <w:rPr>
          <w:rFonts w:ascii="Times New Roman" w:hAnsi="Times New Roman" w:cs="Times New Roman"/>
          <w:sz w:val="20"/>
          <w:szCs w:val="20"/>
        </w:rPr>
        <w:t>Moulton (2012)</w:t>
      </w:r>
      <w:r w:rsidRPr="0061793B">
        <w:rPr>
          <w:rFonts w:ascii="Times New Roman" w:hAnsi="Times New Roman" w:cs="Times New Roman"/>
          <w:sz w:val="20"/>
          <w:szCs w:val="20"/>
        </w:rPr>
        <w:fldChar w:fldCharType="end"/>
      </w:r>
      <w:r w:rsidRPr="0061793B">
        <w:rPr>
          <w:rFonts w:ascii="Times New Roman" w:hAnsi="Times New Roman" w:cs="Times New Roman"/>
          <w:sz w:val="20"/>
          <w:szCs w:val="20"/>
        </w:rPr>
        <w:t xml:space="preserve"> concluded that trivially violated sphericity (</w:t>
      </w:r>
      <m:oMath>
        <m:r>
          <w:rPr>
            <w:rFonts w:ascii="Cambria Math" w:hAnsi="Cambria Math" w:cs="Times New Roman"/>
            <w:sz w:val="20"/>
            <w:szCs w:val="20"/>
          </w:rPr>
          <m:t>ε&gt;0.70)</m:t>
        </m:r>
      </m:oMath>
      <w:r w:rsidRPr="0061793B">
        <w:rPr>
          <w:rFonts w:ascii="Times New Roman" w:hAnsi="Times New Roman" w:cs="Times New Roman"/>
          <w:sz w:val="20"/>
          <w:szCs w:val="20"/>
        </w:rPr>
        <w:t xml:space="preserve"> declared by significant W, might result from large sample size.  </w:t>
      </w:r>
    </w:p>
    <w:p w14:paraId="6BCBA466" w14:textId="77777777" w:rsidR="00696B8D" w:rsidRDefault="00E248D1">
      <w:pPr>
        <w:spacing w:after="0" w:line="240" w:lineRule="auto"/>
        <w:ind w:firstLine="360"/>
        <w:jc w:val="both"/>
        <w:rPr>
          <w:rFonts w:ascii="Times New Roman" w:hAnsi="Times New Roman" w:cs="Times New Roman"/>
          <w:kern w:val="0"/>
          <w:sz w:val="20"/>
          <w:szCs w:val="20"/>
          <w:lang w:bidi="ar-EG"/>
        </w:rPr>
      </w:pPr>
      <w:r w:rsidRPr="0061793B">
        <w:rPr>
          <w:rFonts w:ascii="Times New Roman" w:hAnsi="Times New Roman" w:cs="Times New Roman"/>
          <w:kern w:val="0"/>
          <w:sz w:val="20"/>
          <w:szCs w:val="20"/>
          <w:lang w:bidi="ar-EG"/>
        </w:rPr>
        <w:t xml:space="preserve">There have been innumerable diagnostic and judgmental tools testing violations of assumptions, especially sphericity violation’s effects on both type 1 error and power.  Unfortunately, studies have not been conducted in agronomy.  Hence, this gap calls attention to and to consider other statistical perspectives (e.g. MANOVA, </w:t>
      </w:r>
      <w:r w:rsidRPr="0061793B">
        <w:rPr>
          <w:rFonts w:ascii="Times New Roman" w:hAnsi="Times New Roman" w:cs="Times New Roman"/>
          <w:sz w:val="20"/>
          <w:szCs w:val="20"/>
        </w:rPr>
        <w:fldChar w:fldCharType="begin" w:fldLock="1"/>
      </w:r>
      <w:r w:rsidRPr="0061793B">
        <w:rPr>
          <w:rFonts w:ascii="Times New Roman" w:hAnsi="Times New Roman" w:cs="Times New Roman"/>
          <w:sz w:val="20"/>
          <w:szCs w:val="20"/>
        </w:rPr>
        <w:instrText>ADDIN CSL_CITATION {"citationItems":[{"id":"ITEM-1","itemData":{"DOI":"DOI:https://doi.org/10.4135/9781412961288","author":[{"dropping-particle":"","family":"Moulton","given":"Samuel L.","non-dropping-particle":"","parse-names":false,"suffix":""}],"container-title":"Encyclopedia of Research Design","id":"ITEM-1","issued":{"date-parts":[["2012"]]},"page":"1-5","title":"Mauchly Test","type":"entry-encyclopedia"},"uris":["http://www.mendeley.com/documents/?uuid=b1d4a1b0-bf68-4c54-8271-531eb6139fd3"]}],"mendeley":{"formattedCitation":"(Moulton, 2012)","manualFormatting":"Moulton (2012)","plainTextFormattedCitation":"(Moulton, 2012)","previouslyFormattedCitation":"(Moulton, 2012)"},"properties":{"noteIndex":0},"schema":"https://github.com/citation-style-language/schema/raw/master/csl-citation.json"}</w:instrText>
      </w:r>
      <w:r w:rsidRPr="0061793B">
        <w:rPr>
          <w:rFonts w:ascii="Times New Roman" w:hAnsi="Times New Roman" w:cs="Times New Roman"/>
          <w:sz w:val="20"/>
          <w:szCs w:val="20"/>
        </w:rPr>
        <w:fldChar w:fldCharType="separate"/>
      </w:r>
      <w:r w:rsidRPr="0061793B">
        <w:rPr>
          <w:rFonts w:ascii="Times New Roman" w:hAnsi="Times New Roman" w:cs="Times New Roman"/>
          <w:sz w:val="20"/>
          <w:szCs w:val="20"/>
        </w:rPr>
        <w:t>Moulton (2012)</w:t>
      </w:r>
      <w:r w:rsidRPr="0061793B">
        <w:rPr>
          <w:rFonts w:ascii="Times New Roman" w:hAnsi="Times New Roman" w:cs="Times New Roman"/>
          <w:sz w:val="20"/>
          <w:szCs w:val="20"/>
        </w:rPr>
        <w:fldChar w:fldCharType="end"/>
      </w:r>
      <w:r w:rsidRPr="0061793B">
        <w:rPr>
          <w:rFonts w:ascii="Times New Roman" w:hAnsi="Times New Roman" w:cs="Times New Roman"/>
          <w:kern w:val="0"/>
          <w:sz w:val="20"/>
          <w:szCs w:val="20"/>
          <w:lang w:bidi="ar-EG"/>
        </w:rPr>
        <w:t xml:space="preserve">).  The situation gets </w:t>
      </w:r>
      <w:r>
        <w:rPr>
          <w:rFonts w:ascii="Times New Roman" w:hAnsi="Times New Roman" w:cs="Times New Roman"/>
          <w:kern w:val="0"/>
          <w:sz w:val="20"/>
          <w:szCs w:val="20"/>
          <w:lang w:bidi="ar-EG"/>
        </w:rPr>
        <w:t xml:space="preserve">more complicated in the case of testing main and interaction effects using univariate repeated measures ANOVA; this is not fully understood by </w:t>
      </w:r>
      <w:r w:rsidRPr="0061793B">
        <w:rPr>
          <w:rFonts w:ascii="Times New Roman" w:hAnsi="Times New Roman" w:cs="Times New Roman"/>
          <w:kern w:val="0"/>
          <w:sz w:val="20"/>
          <w:szCs w:val="20"/>
          <w:lang w:bidi="ar-EG"/>
        </w:rPr>
        <w:lastRenderedPageBreak/>
        <w:t xml:space="preserve">researchers </w:t>
      </w:r>
      <w:r w:rsidRPr="0061793B">
        <w:rPr>
          <w:rFonts w:ascii="Times New Roman" w:hAnsi="Times New Roman" w:cs="Times New Roman"/>
          <w:kern w:val="0"/>
          <w:sz w:val="20"/>
          <w:szCs w:val="20"/>
          <w:lang w:bidi="ar-EG"/>
        </w:rPr>
        <w:fldChar w:fldCharType="begin" w:fldLock="1"/>
      </w:r>
      <w:r w:rsidRPr="0061793B">
        <w:rPr>
          <w:rFonts w:ascii="Times New Roman" w:hAnsi="Times New Roman" w:cs="Times New Roman"/>
          <w:kern w:val="0"/>
          <w:sz w:val="20"/>
          <w:szCs w:val="20"/>
          <w:lang w:bidi="ar-EG"/>
        </w:rPr>
        <w:instrText>ADDIN CSL_CITATION {"citationItems":[{"id":"ITEM-1","itemData":{"DOI":"10.5964/meth.8415","ISSN":"16142241","abstract":"This article demonstrates how to perform univariate repeated measures ANOVA (U-RM-ANOVA) as a special case of structural equation models (SEMs). In the literature, sphericity is usually defined in terms of variances of pairwise differences of within-subject conditions. This article illustrates the original definition by Huynh and Feldt (1970) in terms of (co)variances of contrasts using SEM and demonstrates how to impose, test, and relax sphericity, and how to test main/ interaction effects with and without the assumption of sphericity in SEM. We perform two simulation studies. The first study compares Mauchly’s sphericity test with an SEM based test and shows that the two approaches have a very similar Type 1 error and power. The second study compares U-RM-ANOVA with SEM for different degrees of departure from sphericity and shows that U-RM-ANOVA and SEM have similar statistical properties in terms of Type 1 error, power, as well as similar bias and efficiency of effect size estimates of main and interaction effects. We furthermore show how to implement sphericity in latent variable models and provide software to perform the proposed tests and analyses.","author":[{"dropping-particle":"","family":"Langenberg","given":"Benedikt","non-dropping-particle":"","parse-names":false,"suffix":""},{"dropping-particle":"","family":"Helm","given":"Jonathan L.","non-dropping-particle":"","parse-names":false,"suffix":""},{"dropping-particle":"","family":"Günther","given":"Thomas","non-dropping-particle":"","parse-names":false,"suffix":""},{"dropping-particle":"","family":"Mayer","given":"Axel","non-dropping-particle":"","parse-names":false,"suffix":""}],"container-title":"Methodology","id":"ITEM-1","issue":"1","issued":{"date-parts":[["2023"]]},"page":"60-95","title":"Understanding, Testing, and Relaxing Sphericity of Repeated Measures ANOVA with Manifest and Latent Variables Using SEM","type":"article-journal","volume":"19"},"uris":["http://www.mendeley.com/documents/?uuid=6a18c13a-0f1b-4bcf-a58a-a2b95f32d1da"]}],"mendeley":{"formattedCitation":"(Langenberg et al., 2023)","plainTextFormattedCitation":"(Langenberg et al., 2023)","previouslyFormattedCitation":"(Langenberg et al., 2023)"},"properties":{"noteIndex":0},"schema":"https://github.com/citation-style-language/schema/raw/master/csl-citation.json"}</w:instrText>
      </w:r>
      <w:r w:rsidRPr="0061793B">
        <w:rPr>
          <w:rFonts w:ascii="Times New Roman" w:hAnsi="Times New Roman" w:cs="Times New Roman"/>
          <w:kern w:val="0"/>
          <w:sz w:val="20"/>
          <w:szCs w:val="20"/>
          <w:lang w:bidi="ar-EG"/>
        </w:rPr>
        <w:fldChar w:fldCharType="separate"/>
      </w:r>
      <w:r w:rsidRPr="0061793B">
        <w:rPr>
          <w:rFonts w:ascii="Times New Roman" w:hAnsi="Times New Roman" w:cs="Times New Roman"/>
          <w:kern w:val="0"/>
          <w:sz w:val="20"/>
          <w:szCs w:val="20"/>
          <w:lang w:bidi="ar-EG"/>
        </w:rPr>
        <w:t>(Langenberg et al., 2023)</w:t>
      </w:r>
      <w:r w:rsidRPr="0061793B">
        <w:rPr>
          <w:rFonts w:ascii="Times New Roman" w:hAnsi="Times New Roman" w:cs="Times New Roman"/>
          <w:kern w:val="0"/>
          <w:sz w:val="20"/>
          <w:szCs w:val="20"/>
          <w:lang w:bidi="ar-EG"/>
        </w:rPr>
        <w:fldChar w:fldCharType="end"/>
      </w:r>
      <w:r w:rsidRPr="0061793B">
        <w:rPr>
          <w:rFonts w:ascii="Times New Roman" w:hAnsi="Times New Roman" w:cs="Times New Roman"/>
          <w:kern w:val="0"/>
          <w:sz w:val="20"/>
          <w:szCs w:val="20"/>
          <w:lang w:bidi="ar-EG"/>
        </w:rPr>
        <w:t xml:space="preserve">.  They suggested ‘Structural Equation </w:t>
      </w:r>
      <w:r>
        <w:rPr>
          <w:rFonts w:ascii="Times New Roman" w:hAnsi="Times New Roman" w:cs="Times New Roman"/>
          <w:kern w:val="0"/>
          <w:sz w:val="20"/>
          <w:szCs w:val="20"/>
          <w:lang w:bidi="ar-EG"/>
        </w:rPr>
        <w:t>Models’ to handle sphericity or to relax its assumption.</w:t>
      </w:r>
    </w:p>
    <w:p w14:paraId="7E6EBF82" w14:textId="77777777" w:rsidR="001B603B" w:rsidRDefault="001B603B">
      <w:pPr>
        <w:spacing w:after="0" w:line="240" w:lineRule="auto"/>
        <w:jc w:val="both"/>
        <w:rPr>
          <w:rFonts w:ascii="Times New Roman" w:hAnsi="Times New Roman" w:cs="Times New Roman"/>
          <w:b/>
          <w:bCs/>
          <w:kern w:val="0"/>
          <w:sz w:val="20"/>
          <w:szCs w:val="20"/>
          <w:lang w:bidi="ar-EG"/>
        </w:rPr>
      </w:pPr>
    </w:p>
    <w:p w14:paraId="79B5D223" w14:textId="77777777" w:rsidR="00696B8D" w:rsidRDefault="00E248D1">
      <w:pPr>
        <w:spacing w:after="0" w:line="240" w:lineRule="auto"/>
        <w:jc w:val="both"/>
        <w:rPr>
          <w:rFonts w:ascii="Times New Roman" w:hAnsi="Times New Roman" w:cs="Times New Roman"/>
          <w:b/>
          <w:bCs/>
          <w:kern w:val="0"/>
          <w:sz w:val="20"/>
          <w:szCs w:val="20"/>
          <w:lang w:bidi="ar-EG"/>
        </w:rPr>
      </w:pPr>
      <w:r>
        <w:rPr>
          <w:rFonts w:ascii="Times New Roman" w:hAnsi="Times New Roman" w:cs="Times New Roman"/>
          <w:b/>
          <w:bCs/>
          <w:kern w:val="0"/>
          <w:sz w:val="20"/>
          <w:szCs w:val="20"/>
          <w:lang w:bidi="ar-EG"/>
        </w:rPr>
        <w:t>Acknowledgements</w:t>
      </w:r>
    </w:p>
    <w:p w14:paraId="4F4B88EB" w14:textId="77777777" w:rsidR="00696B8D" w:rsidRDefault="00E248D1">
      <w:pPr>
        <w:spacing w:after="0" w:line="240" w:lineRule="auto"/>
        <w:ind w:firstLine="360"/>
        <w:jc w:val="both"/>
        <w:rPr>
          <w:rFonts w:ascii="Times New Roman" w:hAnsi="Times New Roman" w:cs="Times New Roman"/>
          <w:kern w:val="0"/>
          <w:sz w:val="20"/>
          <w:szCs w:val="20"/>
          <w:lang w:bidi="ar-EG"/>
        </w:rPr>
      </w:pPr>
      <w:r>
        <w:rPr>
          <w:rFonts w:ascii="Times New Roman" w:hAnsi="Times New Roman" w:cs="Times New Roman"/>
          <w:kern w:val="0"/>
          <w:sz w:val="20"/>
          <w:szCs w:val="20"/>
          <w:lang w:bidi="ar-EG"/>
        </w:rPr>
        <w:t>We deeply value the farm crew’s help during all field management, harvesting, collecting and weighing samples for 7 harvests.  We show gratitude for the students who volunteered in lab work.</w:t>
      </w:r>
    </w:p>
    <w:p w14:paraId="1FD0711F" w14:textId="77777777" w:rsidR="001B603B" w:rsidRDefault="001B603B">
      <w:pPr>
        <w:spacing w:after="0" w:line="240" w:lineRule="auto"/>
        <w:jc w:val="both"/>
        <w:rPr>
          <w:rFonts w:ascii="Times New Roman" w:hAnsi="Times New Roman" w:cs="Times New Roman"/>
          <w:b/>
          <w:bCs/>
          <w:kern w:val="0"/>
          <w:sz w:val="20"/>
          <w:szCs w:val="20"/>
          <w:lang w:bidi="ar-EG"/>
        </w:rPr>
      </w:pPr>
    </w:p>
    <w:p w14:paraId="1A906C42" w14:textId="77777777" w:rsidR="00696B8D" w:rsidRDefault="00E248D1">
      <w:pPr>
        <w:spacing w:after="0" w:line="240" w:lineRule="auto"/>
        <w:jc w:val="both"/>
        <w:rPr>
          <w:rFonts w:ascii="Times New Roman" w:hAnsi="Times New Roman" w:cs="Times New Roman"/>
          <w:b/>
          <w:bCs/>
          <w:kern w:val="0"/>
          <w:sz w:val="20"/>
          <w:szCs w:val="20"/>
          <w:lang w:bidi="ar-EG"/>
        </w:rPr>
      </w:pPr>
      <w:r>
        <w:rPr>
          <w:rFonts w:ascii="Times New Roman" w:hAnsi="Times New Roman" w:cs="Times New Roman"/>
          <w:b/>
          <w:bCs/>
          <w:kern w:val="0"/>
          <w:sz w:val="20"/>
          <w:szCs w:val="20"/>
          <w:lang w:bidi="ar-EG"/>
        </w:rPr>
        <w:t>References</w:t>
      </w:r>
    </w:p>
    <w:p w14:paraId="3195EA15" w14:textId="77777777" w:rsidR="001B603B" w:rsidRDefault="001B603B">
      <w:pPr>
        <w:spacing w:after="0" w:line="240" w:lineRule="auto"/>
        <w:jc w:val="both"/>
        <w:rPr>
          <w:rFonts w:ascii="Times New Roman" w:hAnsi="Times New Roman" w:cs="Times New Roman"/>
          <w:b/>
          <w:bCs/>
          <w:kern w:val="0"/>
          <w:sz w:val="20"/>
          <w:szCs w:val="20"/>
          <w:lang w:bidi="ar-EG"/>
        </w:rPr>
      </w:pPr>
    </w:p>
    <w:p w14:paraId="5F41F3C1"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color w:val="FF0000"/>
          <w:kern w:val="0"/>
          <w:sz w:val="20"/>
          <w:szCs w:val="20"/>
          <w:lang w:bidi="ar-EG"/>
        </w:rPr>
        <w:fldChar w:fldCharType="begin" w:fldLock="1"/>
      </w:r>
      <w:r>
        <w:rPr>
          <w:rFonts w:ascii="Times New Roman" w:hAnsi="Times New Roman" w:cs="Times New Roman"/>
          <w:color w:val="FF0000"/>
          <w:kern w:val="0"/>
          <w:sz w:val="20"/>
          <w:szCs w:val="20"/>
          <w:lang w:bidi="ar-EG"/>
        </w:rPr>
        <w:instrText xml:space="preserve">ADDIN Mendeley Bibliography CSL_BIBLIOGRAPHY </w:instrText>
      </w:r>
      <w:r>
        <w:rPr>
          <w:rFonts w:ascii="Times New Roman" w:hAnsi="Times New Roman" w:cs="Times New Roman"/>
          <w:color w:val="FF0000"/>
          <w:kern w:val="0"/>
          <w:sz w:val="20"/>
          <w:szCs w:val="20"/>
          <w:lang w:bidi="ar-EG"/>
        </w:rPr>
        <w:fldChar w:fldCharType="separate"/>
      </w:r>
      <w:r>
        <w:rPr>
          <w:rFonts w:ascii="Times New Roman" w:hAnsi="Times New Roman" w:cs="Times New Roman"/>
          <w:kern w:val="0"/>
          <w:sz w:val="20"/>
          <w:szCs w:val="20"/>
        </w:rPr>
        <w:t>Abdi, H. (2010). The Greenhose-Geisser correction.  In</w:t>
      </w:r>
      <w:r>
        <w:rPr>
          <w:rFonts w:ascii="Times New Roman" w:hAnsi="Times New Roman" w:cs="Times New Roman"/>
          <w:i/>
          <w:iCs/>
          <w:kern w:val="0"/>
          <w:sz w:val="20"/>
          <w:szCs w:val="20"/>
        </w:rPr>
        <w:t xml:space="preserve"> </w:t>
      </w:r>
      <w:r>
        <w:rPr>
          <w:rFonts w:ascii="Times New Roman" w:hAnsi="Times New Roman" w:cs="Times New Roman"/>
          <w:kern w:val="0"/>
          <w:sz w:val="20"/>
          <w:szCs w:val="20"/>
        </w:rPr>
        <w:t>Nril Salkind (ed.), Encyclopedia of Research Design. (pp. 1–10). https://doi.org/10.1017/cbo9780511606663.003</w:t>
      </w:r>
    </w:p>
    <w:p w14:paraId="003121F0"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Akritas, M., &amp; Arnold, S. (2000). Asymptotics for analysis of variance when the number of levels is large. Journal of the American Statistical Association, </w:t>
      </w:r>
      <w:r>
        <w:rPr>
          <w:rFonts w:ascii="Times New Roman" w:hAnsi="Times New Roman" w:cs="Times New Roman"/>
          <w:i/>
          <w:iCs/>
          <w:kern w:val="0"/>
          <w:sz w:val="20"/>
          <w:szCs w:val="20"/>
        </w:rPr>
        <w:t>95</w:t>
      </w:r>
      <w:r>
        <w:rPr>
          <w:rFonts w:ascii="Times New Roman" w:hAnsi="Times New Roman" w:cs="Times New Roman"/>
          <w:kern w:val="0"/>
          <w:sz w:val="20"/>
          <w:szCs w:val="20"/>
        </w:rPr>
        <w:t>(449), 212–226. https://doi.org/10.1080/01621459.2000.10473915</w:t>
      </w:r>
    </w:p>
    <w:p w14:paraId="77EF9A19"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Akritas, M. G., &amp; Papadatos, N. (2004). Heteroscedastic one-way ANOVA and lack-of-fit tests. Journal of the American Statistical Association, </w:t>
      </w:r>
      <w:r>
        <w:rPr>
          <w:rFonts w:ascii="Times New Roman" w:hAnsi="Times New Roman" w:cs="Times New Roman"/>
          <w:i/>
          <w:iCs/>
          <w:kern w:val="0"/>
          <w:sz w:val="20"/>
          <w:szCs w:val="20"/>
        </w:rPr>
        <w:t>99</w:t>
      </w:r>
      <w:r>
        <w:rPr>
          <w:rFonts w:ascii="Times New Roman" w:hAnsi="Times New Roman" w:cs="Times New Roman"/>
          <w:kern w:val="0"/>
          <w:sz w:val="20"/>
          <w:szCs w:val="20"/>
        </w:rPr>
        <w:t>(466), 368–382. https://doi.org/10.1198/016214504000000412</w:t>
      </w:r>
    </w:p>
    <w:p w14:paraId="3DF7ADD7"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Altman, Douglas G., Bland, J. M. (1995). Statistical notes: Absence of evidence is not evidence of absence.  BMJ, </w:t>
      </w:r>
      <w:r>
        <w:rPr>
          <w:rFonts w:ascii="Times New Roman" w:hAnsi="Times New Roman" w:cs="Times New Roman"/>
          <w:i/>
          <w:iCs/>
          <w:kern w:val="0"/>
          <w:sz w:val="20"/>
          <w:szCs w:val="20"/>
        </w:rPr>
        <w:t>311</w:t>
      </w:r>
      <w:r>
        <w:rPr>
          <w:rFonts w:ascii="Times New Roman" w:hAnsi="Times New Roman" w:cs="Times New Roman"/>
          <w:kern w:val="0"/>
          <w:sz w:val="20"/>
          <w:szCs w:val="20"/>
        </w:rPr>
        <w:t>, 485. https://doi.org/doi: https://doi.org/10.1136/bmj.311.7003.485</w:t>
      </w:r>
    </w:p>
    <w:p w14:paraId="61D4E39A"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Arnold, S. F. (1980). Asymptotic validity of F tests for the ordinary linear model and the multiple correlation model.  Journal of the American Statistical Association, </w:t>
      </w:r>
      <w:r>
        <w:rPr>
          <w:rFonts w:ascii="Times New Roman" w:hAnsi="Times New Roman" w:cs="Times New Roman"/>
          <w:i/>
          <w:iCs/>
          <w:kern w:val="0"/>
          <w:sz w:val="20"/>
          <w:szCs w:val="20"/>
        </w:rPr>
        <w:t>75</w:t>
      </w:r>
      <w:r>
        <w:rPr>
          <w:rFonts w:ascii="Times New Roman" w:hAnsi="Times New Roman" w:cs="Times New Roman"/>
          <w:kern w:val="0"/>
          <w:sz w:val="20"/>
          <w:szCs w:val="20"/>
        </w:rPr>
        <w:t>(372), 890–894. https://doi.org/10.1080/01621459.1980.10477568</w:t>
      </w:r>
    </w:p>
    <w:p w14:paraId="3F2C6443"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Ateş, C., Kaymaz, Ö., Kale, H. E., &amp; Tekindal, M. A. (2019). Comparison of test statistics of nonnormal and unbalanced samples for multivariate analysis of variance in terms of type-I error rates. Computational and Mathematical Methods in Medicine. https://doi.org/10.1155/2019/2173638</w:t>
      </w:r>
    </w:p>
    <w:p w14:paraId="250F2599"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Bathke, A. (2004). The ANOVA F test can still be used in some balanced designs with unequal variances and nonnormal data.  Journal of Statistical Planning and Inference, </w:t>
      </w:r>
      <w:r>
        <w:rPr>
          <w:rFonts w:ascii="Times New Roman" w:hAnsi="Times New Roman" w:cs="Times New Roman"/>
          <w:i/>
          <w:iCs/>
          <w:kern w:val="0"/>
          <w:sz w:val="20"/>
          <w:szCs w:val="20"/>
        </w:rPr>
        <w:t>126</w:t>
      </w:r>
      <w:r>
        <w:rPr>
          <w:rFonts w:ascii="Times New Roman" w:hAnsi="Times New Roman" w:cs="Times New Roman"/>
          <w:kern w:val="0"/>
          <w:sz w:val="20"/>
          <w:szCs w:val="20"/>
        </w:rPr>
        <w:t>(2), 413–422. https://doi.org/10.1016/j.jspi.2003.09.010</w:t>
      </w:r>
    </w:p>
    <w:p w14:paraId="51222E74"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Blanca, M. J., Alarcón, R., Arnau, J., Bono, R., &amp; Bendayan, R. (2017). Non-normal data: Is ANOVA still a valid option? Psicothema, </w:t>
      </w:r>
      <w:r>
        <w:rPr>
          <w:rFonts w:ascii="Times New Roman" w:hAnsi="Times New Roman" w:cs="Times New Roman"/>
          <w:i/>
          <w:iCs/>
          <w:kern w:val="0"/>
          <w:sz w:val="20"/>
          <w:szCs w:val="20"/>
        </w:rPr>
        <w:t>29</w:t>
      </w:r>
      <w:r>
        <w:rPr>
          <w:rFonts w:ascii="Times New Roman" w:hAnsi="Times New Roman" w:cs="Times New Roman"/>
          <w:kern w:val="0"/>
          <w:sz w:val="20"/>
          <w:szCs w:val="20"/>
        </w:rPr>
        <w:t>(4), 552–557. https://doi.org/10.7334/psicothema2016.383</w:t>
      </w:r>
    </w:p>
    <w:p w14:paraId="275D0A1C"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Blanca, M. J., Alarcón, R., Arnau, J., Bono, R., &amp; Bendayan, R. (2018). Effect of variance ratio on ANOVA robustness: Might 1.5 be the limit? Behavior Research Methods, </w:t>
      </w:r>
      <w:r>
        <w:rPr>
          <w:rFonts w:ascii="Times New Roman" w:hAnsi="Times New Roman" w:cs="Times New Roman"/>
          <w:i/>
          <w:iCs/>
          <w:kern w:val="0"/>
          <w:sz w:val="20"/>
          <w:szCs w:val="20"/>
        </w:rPr>
        <w:t>50</w:t>
      </w:r>
      <w:r>
        <w:rPr>
          <w:rFonts w:ascii="Times New Roman" w:hAnsi="Times New Roman" w:cs="Times New Roman"/>
          <w:kern w:val="0"/>
          <w:sz w:val="20"/>
          <w:szCs w:val="20"/>
        </w:rPr>
        <w:t xml:space="preserve">(3), 937–962. </w:t>
      </w:r>
      <w:r>
        <w:rPr>
          <w:rFonts w:ascii="Times New Roman" w:hAnsi="Times New Roman" w:cs="Times New Roman"/>
          <w:kern w:val="0"/>
          <w:sz w:val="20"/>
          <w:szCs w:val="20"/>
        </w:rPr>
        <w:lastRenderedPageBreak/>
        <w:t>https://doi.org/10.3758/s13428-017-0918-2</w:t>
      </w:r>
    </w:p>
    <w:p w14:paraId="37599237"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Blanca, M. J., Arnau, J., García-castro, F. J., Alarcón, R., &amp; Bono, R. (2023). Non-normal data in repeated measures ANOVA : Impact on type I rrror and power. </w:t>
      </w:r>
      <w:r>
        <w:rPr>
          <w:rFonts w:ascii="Times New Roman" w:hAnsi="Times New Roman" w:cs="Times New Roman"/>
          <w:i/>
          <w:iCs/>
          <w:kern w:val="0"/>
          <w:sz w:val="20"/>
          <w:szCs w:val="20"/>
        </w:rPr>
        <w:t>Psicothema</w:t>
      </w:r>
      <w:r>
        <w:rPr>
          <w:rFonts w:ascii="Times New Roman" w:hAnsi="Times New Roman" w:cs="Times New Roman"/>
          <w:kern w:val="0"/>
          <w:sz w:val="20"/>
          <w:szCs w:val="20"/>
        </w:rPr>
        <w:t xml:space="preserve">, </w:t>
      </w:r>
      <w:r>
        <w:rPr>
          <w:rFonts w:ascii="Times New Roman" w:hAnsi="Times New Roman" w:cs="Times New Roman"/>
          <w:i/>
          <w:iCs/>
          <w:kern w:val="0"/>
          <w:sz w:val="20"/>
          <w:szCs w:val="20"/>
        </w:rPr>
        <w:t>35</w:t>
      </w:r>
      <w:r>
        <w:rPr>
          <w:rFonts w:ascii="Times New Roman" w:hAnsi="Times New Roman" w:cs="Times New Roman"/>
          <w:kern w:val="0"/>
          <w:sz w:val="20"/>
          <w:szCs w:val="20"/>
        </w:rPr>
        <w:t>(1), 21–29.</w:t>
      </w:r>
    </w:p>
    <w:p w14:paraId="024B0ABF"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Blanca, M. J., Arnau, J., García-Castro, F. J., Alarcón, R., &amp; Bono, R. (2023). Repeated measures ANOVA and adjusted F-tests when sphericity is violated: which procedure is best? Frontiers in Psychology, 14, 1–11. https://doi.org/10.3389/fpsyg.2023.1192453</w:t>
      </w:r>
    </w:p>
    <w:p w14:paraId="13E7EECC"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Blanca, M. J., Arnau, J., López-Montiel, D., Bono, R., &amp; Bendayan, R. (2013). Skewness and kurtosis in real data samples. Methodology, </w:t>
      </w:r>
      <w:r>
        <w:rPr>
          <w:rFonts w:ascii="Times New Roman" w:hAnsi="Times New Roman" w:cs="Times New Roman"/>
          <w:i/>
          <w:iCs/>
          <w:kern w:val="0"/>
          <w:sz w:val="20"/>
          <w:szCs w:val="20"/>
        </w:rPr>
        <w:t>9</w:t>
      </w:r>
      <w:r>
        <w:rPr>
          <w:rFonts w:ascii="Times New Roman" w:hAnsi="Times New Roman" w:cs="Times New Roman"/>
          <w:kern w:val="0"/>
          <w:sz w:val="20"/>
          <w:szCs w:val="20"/>
        </w:rPr>
        <w:t>(2), 78–84. https://doi.org/10.1027/1614-2241/a000057</w:t>
      </w:r>
    </w:p>
    <w:p w14:paraId="43C0BE6F"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Boos, D. D., &amp; Brownie, C. (1995). ANOVA and rank tests when the number of treatments is large. Statistics and Probability Letters, </w:t>
      </w:r>
      <w:r>
        <w:rPr>
          <w:rFonts w:ascii="Times New Roman" w:hAnsi="Times New Roman" w:cs="Times New Roman"/>
          <w:i/>
          <w:iCs/>
          <w:kern w:val="0"/>
          <w:sz w:val="20"/>
          <w:szCs w:val="20"/>
        </w:rPr>
        <w:t>23</w:t>
      </w:r>
      <w:r>
        <w:rPr>
          <w:rFonts w:ascii="Times New Roman" w:hAnsi="Times New Roman" w:cs="Times New Roman"/>
          <w:kern w:val="0"/>
          <w:sz w:val="20"/>
          <w:szCs w:val="20"/>
        </w:rPr>
        <w:t>(2), 183–191. https://doi.org/10.1016/0167-7152(94)00112-L</w:t>
      </w:r>
    </w:p>
    <w:p w14:paraId="54568D40"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Box, G. E. P. (1954). Some theorems on quadratic forms applied in the study of analysis of variance problems, I. Effect of inequality of variance in the one-way classification. The Annals of Mathematical Statistics, </w:t>
      </w:r>
      <w:r>
        <w:rPr>
          <w:rFonts w:ascii="Times New Roman" w:hAnsi="Times New Roman" w:cs="Times New Roman"/>
          <w:i/>
          <w:iCs/>
          <w:kern w:val="0"/>
          <w:sz w:val="20"/>
          <w:szCs w:val="20"/>
        </w:rPr>
        <w:t>25</w:t>
      </w:r>
      <w:r>
        <w:rPr>
          <w:rFonts w:ascii="Times New Roman" w:hAnsi="Times New Roman" w:cs="Times New Roman"/>
          <w:kern w:val="0"/>
          <w:sz w:val="20"/>
          <w:szCs w:val="20"/>
        </w:rPr>
        <w:t>(2), 290–302. https://doi.org/10.1214/aoms/1177728786</w:t>
      </w:r>
    </w:p>
    <w:p w14:paraId="1775C3CB"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Brown, M. B., &amp; Forsythe, A. B. (1974). Robust tests for the equality of variances. Journal of the American Statistical Association, </w:t>
      </w:r>
      <w:r>
        <w:rPr>
          <w:rFonts w:ascii="Times New Roman" w:hAnsi="Times New Roman" w:cs="Times New Roman"/>
          <w:i/>
          <w:iCs/>
          <w:kern w:val="0"/>
          <w:sz w:val="20"/>
          <w:szCs w:val="20"/>
        </w:rPr>
        <w:t>69</w:t>
      </w:r>
      <w:r>
        <w:rPr>
          <w:rFonts w:ascii="Times New Roman" w:hAnsi="Times New Roman" w:cs="Times New Roman"/>
          <w:kern w:val="0"/>
          <w:sz w:val="20"/>
          <w:szCs w:val="20"/>
        </w:rPr>
        <w:t>(346), 364–367. https://doi.org/10.1080/01621459.1974.10482955</w:t>
      </w:r>
    </w:p>
    <w:p w14:paraId="1BE4F9AC"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Debashis, P. (2013). Effects of violations of model assumptions. </w:t>
      </w:r>
      <w:r>
        <w:rPr>
          <w:rFonts w:ascii="Times New Roman" w:hAnsi="Times New Roman" w:cs="Times New Roman"/>
          <w:i/>
          <w:iCs/>
          <w:kern w:val="0"/>
          <w:sz w:val="20"/>
          <w:szCs w:val="20"/>
        </w:rPr>
        <w:t>Statistics Libretexts</w:t>
      </w:r>
      <w:r>
        <w:rPr>
          <w:rFonts w:ascii="Times New Roman" w:hAnsi="Times New Roman" w:cs="Times New Roman"/>
          <w:kern w:val="0"/>
          <w:sz w:val="20"/>
          <w:szCs w:val="20"/>
        </w:rPr>
        <w:t xml:space="preserve">, </w:t>
      </w:r>
      <w:r>
        <w:rPr>
          <w:rFonts w:ascii="Times New Roman" w:hAnsi="Times New Roman" w:cs="Times New Roman"/>
          <w:i/>
          <w:iCs/>
          <w:kern w:val="0"/>
          <w:sz w:val="20"/>
          <w:szCs w:val="20"/>
        </w:rPr>
        <w:t>3</w:t>
      </w:r>
      <w:r>
        <w:rPr>
          <w:rFonts w:ascii="Times New Roman" w:hAnsi="Times New Roman" w:cs="Times New Roman"/>
          <w:kern w:val="0"/>
          <w:sz w:val="20"/>
          <w:szCs w:val="20"/>
        </w:rPr>
        <w:t>, 2–4.  https://stats.libretexts.org/Core/Statistical_Computing/Analysis_of_Variance/Effects_of_violations_of_model assumptions</w:t>
      </w:r>
    </w:p>
    <w:p w14:paraId="3A4AF46E"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Draper, N.R. &amp; Smith, H. (1981). Applied regression analysis (second ed.). John Wiley &amp; Sons, Inc.</w:t>
      </w:r>
    </w:p>
    <w:p w14:paraId="688FFB99"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Driscoll, W. C. (1996). Robustness of the ANOVA and Tukey-Kramer statistical tests. Computers and Industrial Engineering, </w:t>
      </w:r>
      <w:r>
        <w:rPr>
          <w:rFonts w:ascii="Times New Roman" w:hAnsi="Times New Roman" w:cs="Times New Roman"/>
          <w:i/>
          <w:iCs/>
          <w:kern w:val="0"/>
          <w:sz w:val="20"/>
          <w:szCs w:val="20"/>
        </w:rPr>
        <w:t>31</w:t>
      </w:r>
      <w:r>
        <w:rPr>
          <w:rFonts w:ascii="Times New Roman" w:hAnsi="Times New Roman" w:cs="Times New Roman"/>
          <w:kern w:val="0"/>
          <w:sz w:val="20"/>
          <w:szCs w:val="20"/>
        </w:rPr>
        <w:t>(1–2), 265–268. https://doi.org/10.1016/0360-8352(96)00127-1</w:t>
      </w:r>
    </w:p>
    <w:p w14:paraId="76B3FC0A"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Halldestam, M. (2016). ANOVA - The effect of outliers. http://www.diva-portal.org/smash/record.jsf?pid=diva2%3A935253&amp;dswid=-1723</w:t>
      </w:r>
    </w:p>
    <w:p w14:paraId="71D8F534"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Haverkamp, N., &amp; Beauducel, A. (2017). Violation of the sphericity assumption and its effect on type-I error rates in repeated measures ANOVA and multi-level linear models (MLM). Frontiers in Psychology, </w:t>
      </w:r>
      <w:r>
        <w:rPr>
          <w:rFonts w:ascii="Times New Roman" w:hAnsi="Times New Roman" w:cs="Times New Roman"/>
          <w:i/>
          <w:iCs/>
          <w:kern w:val="0"/>
          <w:sz w:val="20"/>
          <w:szCs w:val="20"/>
        </w:rPr>
        <w:t>8</w:t>
      </w:r>
      <w:r>
        <w:rPr>
          <w:rFonts w:ascii="Times New Roman" w:hAnsi="Times New Roman" w:cs="Times New Roman"/>
          <w:kern w:val="0"/>
          <w:sz w:val="20"/>
          <w:szCs w:val="20"/>
        </w:rPr>
        <w:t>, 1–12. https://doi.org/10.3389/fpsyg.2017.01841</w:t>
      </w:r>
    </w:p>
    <w:p w14:paraId="2B43C98C"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Hawkins, D. M. (2023). Quantile-Quantile methodology-detailed results. </w:t>
      </w:r>
      <w:r>
        <w:rPr>
          <w:rFonts w:ascii="Times New Roman" w:hAnsi="Times New Roman" w:cs="Times New Roman"/>
          <w:i/>
          <w:iCs/>
          <w:kern w:val="0"/>
          <w:sz w:val="20"/>
          <w:szCs w:val="20"/>
        </w:rPr>
        <w:t>ArXiv:2303.03215v2 [Stat.ME]</w:t>
      </w:r>
      <w:r>
        <w:rPr>
          <w:rFonts w:ascii="Times New Roman" w:hAnsi="Times New Roman" w:cs="Times New Roman"/>
          <w:kern w:val="0"/>
          <w:sz w:val="20"/>
          <w:szCs w:val="20"/>
        </w:rPr>
        <w:t>, 1–38. https://doi.org/10.48550/arXiv.2303.03215</w:t>
      </w:r>
    </w:p>
    <w:p w14:paraId="6297CADC"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Huang, M. L. (2007). A quantile-score test. </w:t>
      </w:r>
      <w:r>
        <w:rPr>
          <w:rFonts w:ascii="Times New Roman" w:hAnsi="Times New Roman" w:cs="Times New Roman"/>
          <w:i/>
          <w:iCs/>
          <w:kern w:val="0"/>
          <w:sz w:val="20"/>
          <w:szCs w:val="20"/>
        </w:rPr>
        <w:t>1</w:t>
      </w:r>
      <w:r>
        <w:rPr>
          <w:rFonts w:ascii="Times New Roman" w:hAnsi="Times New Roman" w:cs="Times New Roman"/>
          <w:kern w:val="0"/>
          <w:sz w:val="20"/>
          <w:szCs w:val="20"/>
        </w:rPr>
        <w:t xml:space="preserve">(11), </w:t>
      </w:r>
      <w:r>
        <w:rPr>
          <w:rFonts w:ascii="Times New Roman" w:hAnsi="Times New Roman" w:cs="Times New Roman"/>
          <w:kern w:val="0"/>
          <w:sz w:val="20"/>
          <w:szCs w:val="20"/>
        </w:rPr>
        <w:lastRenderedPageBreak/>
        <w:t>507–516.</w:t>
      </w:r>
    </w:p>
    <w:p w14:paraId="744E534E"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Huynh, H., and Feldt, L. S. (1976). Estimation of the Box correction for degrees of freedom from sample data in randomized block and split-plot designs. Journal Of Educational Statistics, </w:t>
      </w:r>
      <w:r>
        <w:rPr>
          <w:rFonts w:ascii="Times New Roman" w:hAnsi="Times New Roman" w:cs="Times New Roman"/>
          <w:i/>
          <w:iCs/>
          <w:kern w:val="0"/>
          <w:sz w:val="20"/>
          <w:szCs w:val="20"/>
        </w:rPr>
        <w:t>1</w:t>
      </w:r>
      <w:r>
        <w:rPr>
          <w:rFonts w:ascii="Times New Roman" w:hAnsi="Times New Roman" w:cs="Times New Roman"/>
          <w:kern w:val="0"/>
          <w:sz w:val="20"/>
          <w:szCs w:val="20"/>
        </w:rPr>
        <w:t>(1), 69–82. https://doi.org/doi: 10.2307/1164736</w:t>
      </w:r>
    </w:p>
    <w:p w14:paraId="7BDEBB10"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Jones, P. R. (2019). A note on detecting statistical outliers in psychophysical data. Attention, Perception, and Psychophysics, </w:t>
      </w:r>
      <w:r>
        <w:rPr>
          <w:rFonts w:ascii="Times New Roman" w:hAnsi="Times New Roman" w:cs="Times New Roman"/>
          <w:i/>
          <w:iCs/>
          <w:kern w:val="0"/>
          <w:sz w:val="20"/>
          <w:szCs w:val="20"/>
        </w:rPr>
        <w:t>81</w:t>
      </w:r>
      <w:r>
        <w:rPr>
          <w:rFonts w:ascii="Times New Roman" w:hAnsi="Times New Roman" w:cs="Times New Roman"/>
          <w:kern w:val="0"/>
          <w:sz w:val="20"/>
          <w:szCs w:val="20"/>
        </w:rPr>
        <w:t>(5), 1189–1196. https://doi.org/10.3758/s13414-019-01726-3</w:t>
      </w:r>
    </w:p>
    <w:p w14:paraId="2ABB4C06"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Kim, H.-Y. (2015). Statistical notes for clinical researchers: A one-way repeated measures ANOVA for data with repeated observations. Restorative Dentistry &amp; Endodontics, </w:t>
      </w:r>
      <w:r>
        <w:rPr>
          <w:rFonts w:ascii="Times New Roman" w:hAnsi="Times New Roman" w:cs="Times New Roman"/>
          <w:i/>
          <w:iCs/>
          <w:kern w:val="0"/>
          <w:sz w:val="20"/>
          <w:szCs w:val="20"/>
        </w:rPr>
        <w:t>40</w:t>
      </w:r>
      <w:r>
        <w:rPr>
          <w:rFonts w:ascii="Times New Roman" w:hAnsi="Times New Roman" w:cs="Times New Roman"/>
          <w:kern w:val="0"/>
          <w:sz w:val="20"/>
          <w:szCs w:val="20"/>
        </w:rPr>
        <w:t>(1), 91. https://doi.org/10.5395/rde.2015.40.1.91</w:t>
      </w:r>
    </w:p>
    <w:p w14:paraId="6E605BB7"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Kim, H.-Y. (2019). Statistical notes for clinical researchers: simple linear regression 3 – residual analysis. Restorative Dentistry &amp; Endodontics, </w:t>
      </w:r>
      <w:r>
        <w:rPr>
          <w:rFonts w:ascii="Times New Roman" w:hAnsi="Times New Roman" w:cs="Times New Roman"/>
          <w:i/>
          <w:iCs/>
          <w:kern w:val="0"/>
          <w:sz w:val="20"/>
          <w:szCs w:val="20"/>
        </w:rPr>
        <w:t>44</w:t>
      </w:r>
      <w:r>
        <w:rPr>
          <w:rFonts w:ascii="Times New Roman" w:hAnsi="Times New Roman" w:cs="Times New Roman"/>
          <w:kern w:val="0"/>
          <w:sz w:val="20"/>
          <w:szCs w:val="20"/>
        </w:rPr>
        <w:t>(1), 1–8. https://doi.org/10.5395/rde.2019.44.e11</w:t>
      </w:r>
    </w:p>
    <w:p w14:paraId="01AB7E0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Kim, Y. J., &amp; Cribbie, R. A. (2018). ANOVA and the variance homogeneity assumption: Exploring a better gatekeeper. British Journal of Mathematical and Statistical Psychology, </w:t>
      </w:r>
      <w:r>
        <w:rPr>
          <w:rFonts w:ascii="Times New Roman" w:hAnsi="Times New Roman" w:cs="Times New Roman"/>
          <w:i/>
          <w:iCs/>
          <w:kern w:val="0"/>
          <w:sz w:val="20"/>
          <w:szCs w:val="20"/>
        </w:rPr>
        <w:t>71</w:t>
      </w:r>
      <w:r>
        <w:rPr>
          <w:rFonts w:ascii="Times New Roman" w:hAnsi="Times New Roman" w:cs="Times New Roman"/>
          <w:kern w:val="0"/>
          <w:sz w:val="20"/>
          <w:szCs w:val="20"/>
        </w:rPr>
        <w:t>(1), 1–12. https://doi.org/10.1111/bmsp.12103</w:t>
      </w:r>
    </w:p>
    <w:p w14:paraId="2B0DD663"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Kohr, R. L., &amp; Games, P. A. (1974). Robustness of the analysis of variance, the welch procedure and a box procedure to heterogeneous variances. Journal of Experimental Education, </w:t>
      </w:r>
      <w:r>
        <w:rPr>
          <w:rFonts w:ascii="Times New Roman" w:hAnsi="Times New Roman" w:cs="Times New Roman"/>
          <w:i/>
          <w:iCs/>
          <w:kern w:val="0"/>
          <w:sz w:val="20"/>
          <w:szCs w:val="20"/>
        </w:rPr>
        <w:t>43</w:t>
      </w:r>
      <w:r>
        <w:rPr>
          <w:rFonts w:ascii="Times New Roman" w:hAnsi="Times New Roman" w:cs="Times New Roman"/>
          <w:kern w:val="0"/>
          <w:sz w:val="20"/>
          <w:szCs w:val="20"/>
        </w:rPr>
        <w:t>(1), 61–69. https://doi.org/10.1080/00220973.1974.10806305</w:t>
      </w:r>
    </w:p>
    <w:p w14:paraId="4CE66EA1"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Kozak, M., Krzanowski, W., Cichocka, I., &amp; Hartley, J. (2015). The effects of data input errors on subsequent statistical inference. Journal of Applied Statistics, </w:t>
      </w:r>
      <w:r>
        <w:rPr>
          <w:rFonts w:ascii="Times New Roman" w:hAnsi="Times New Roman" w:cs="Times New Roman"/>
          <w:i/>
          <w:iCs/>
          <w:kern w:val="0"/>
          <w:sz w:val="20"/>
          <w:szCs w:val="20"/>
        </w:rPr>
        <w:t>42</w:t>
      </w:r>
      <w:r>
        <w:rPr>
          <w:rFonts w:ascii="Times New Roman" w:hAnsi="Times New Roman" w:cs="Times New Roman"/>
          <w:kern w:val="0"/>
          <w:sz w:val="20"/>
          <w:szCs w:val="20"/>
        </w:rPr>
        <w:t>(9), 2030–2037. https://doi.org/10.1080/02664763.2015.1016410</w:t>
      </w:r>
    </w:p>
    <w:p w14:paraId="3F2EFF17"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Kozak, M., &amp; Piepho, H. P. (2018). What’s normal anyway? Residual plots are more telling than significance tests when checking ANOVA assumptions. Journal of Agronomy and Crop Science, </w:t>
      </w:r>
      <w:r>
        <w:rPr>
          <w:rFonts w:ascii="Times New Roman" w:hAnsi="Times New Roman" w:cs="Times New Roman"/>
          <w:i/>
          <w:iCs/>
          <w:kern w:val="0"/>
          <w:sz w:val="20"/>
          <w:szCs w:val="20"/>
        </w:rPr>
        <w:t>204</w:t>
      </w:r>
      <w:r>
        <w:rPr>
          <w:rFonts w:ascii="Times New Roman" w:hAnsi="Times New Roman" w:cs="Times New Roman"/>
          <w:kern w:val="0"/>
          <w:sz w:val="20"/>
          <w:szCs w:val="20"/>
        </w:rPr>
        <w:t>(1), 86–98. https://doi.org/10.1111/jac.12220</w:t>
      </w:r>
    </w:p>
    <w:p w14:paraId="08FCDEB7"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Kvam, P. H., &amp; Vidakovic, B. (2007). Nonparametric statistics with applications to science and engineering. </w:t>
      </w:r>
      <w:r>
        <w:rPr>
          <w:rFonts w:ascii="Times New Roman" w:hAnsi="Times New Roman" w:cs="Times New Roman"/>
          <w:i/>
          <w:iCs/>
          <w:kern w:val="0"/>
          <w:sz w:val="20"/>
          <w:szCs w:val="20"/>
        </w:rPr>
        <w:t>In</w:t>
      </w:r>
      <w:r>
        <w:rPr>
          <w:rFonts w:ascii="Times New Roman" w:hAnsi="Times New Roman" w:cs="Times New Roman"/>
          <w:kern w:val="0"/>
          <w:sz w:val="20"/>
          <w:szCs w:val="20"/>
        </w:rPr>
        <w:t xml:space="preserve"> Nonparametric Statistics with Applications to Science and Engineering. https://doi.org/10.1002/9780470168707</w:t>
      </w:r>
    </w:p>
    <w:p w14:paraId="67F8BF49"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Lane, D. M. (2016). The assumption of sphericity in repeated-measures designs: What it means and what to do when it is violated. The Quantitative Methods for Psychology, </w:t>
      </w:r>
      <w:r>
        <w:rPr>
          <w:rFonts w:ascii="Times New Roman" w:hAnsi="Times New Roman" w:cs="Times New Roman"/>
          <w:i/>
          <w:iCs/>
          <w:kern w:val="0"/>
          <w:sz w:val="20"/>
          <w:szCs w:val="20"/>
        </w:rPr>
        <w:t>12</w:t>
      </w:r>
      <w:r>
        <w:rPr>
          <w:rFonts w:ascii="Times New Roman" w:hAnsi="Times New Roman" w:cs="Times New Roman"/>
          <w:kern w:val="0"/>
          <w:sz w:val="20"/>
          <w:szCs w:val="20"/>
        </w:rPr>
        <w:t>(2), 114–122. https://doi.org/10.20982/tqmp.12.2.p114</w:t>
      </w:r>
    </w:p>
    <w:p w14:paraId="4CCF452F"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Langenberg, B., Helm, J. L., Günther, T., &amp; Mayer, A. (2023). Understanding, testing, and relaxing sphericity of repeated measures ANOVA with </w:t>
      </w:r>
      <w:r>
        <w:rPr>
          <w:rFonts w:ascii="Times New Roman" w:hAnsi="Times New Roman" w:cs="Times New Roman"/>
          <w:kern w:val="0"/>
          <w:sz w:val="20"/>
          <w:szCs w:val="20"/>
        </w:rPr>
        <w:lastRenderedPageBreak/>
        <w:t>manifest and latent variables using SEM. Methodology, 19(1), 60–95. https://doi.org/10.5964/meth.8415</w:t>
      </w:r>
    </w:p>
    <w:p w14:paraId="469E0AF8"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Levine, T. R., &amp; Hullett, C. R. (2002). Eta squared, partial eta squared, and misreporting of effect size in communication research. Human Communication Research, </w:t>
      </w:r>
      <w:r>
        <w:rPr>
          <w:rFonts w:ascii="Times New Roman" w:hAnsi="Times New Roman" w:cs="Times New Roman"/>
          <w:i/>
          <w:iCs/>
          <w:kern w:val="0"/>
          <w:sz w:val="20"/>
          <w:szCs w:val="20"/>
        </w:rPr>
        <w:t>28</w:t>
      </w:r>
      <w:r>
        <w:rPr>
          <w:rFonts w:ascii="Times New Roman" w:hAnsi="Times New Roman" w:cs="Times New Roman"/>
          <w:kern w:val="0"/>
          <w:sz w:val="20"/>
          <w:szCs w:val="20"/>
        </w:rPr>
        <w:t>(4), 612–625. https://doi.org/10.1111/j.1468-2958.2002.tb00828.x</w:t>
      </w:r>
    </w:p>
    <w:p w14:paraId="38179F57"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Lind, J. C., &amp; Zumbo, B. D. (1993). The continuity principle in psychological research: An introduction to robust statistics. Canadian Psychology / Psychologie Canadienne, </w:t>
      </w:r>
      <w:r>
        <w:rPr>
          <w:rFonts w:ascii="Times New Roman" w:hAnsi="Times New Roman" w:cs="Times New Roman"/>
          <w:i/>
          <w:iCs/>
          <w:kern w:val="0"/>
          <w:sz w:val="20"/>
          <w:szCs w:val="20"/>
        </w:rPr>
        <w:t>34</w:t>
      </w:r>
      <w:r>
        <w:rPr>
          <w:rFonts w:ascii="Times New Roman" w:hAnsi="Times New Roman" w:cs="Times New Roman"/>
          <w:kern w:val="0"/>
          <w:sz w:val="20"/>
          <w:szCs w:val="20"/>
        </w:rPr>
        <w:t>(4), 407–414. https://doi.org/10.1037/h0078861</w:t>
      </w:r>
    </w:p>
    <w:p w14:paraId="7D489EE0"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Liu, Y., Zumbo, B. D., &amp; Wu, A. D. (2012). A Demonstration of the impact of outliers on the decisions about the number of factors in exploratory factor analysis. Educational and Psychological Measurement, </w:t>
      </w:r>
      <w:r>
        <w:rPr>
          <w:rFonts w:ascii="Times New Roman" w:hAnsi="Times New Roman" w:cs="Times New Roman"/>
          <w:i/>
          <w:iCs/>
          <w:kern w:val="0"/>
          <w:sz w:val="20"/>
          <w:szCs w:val="20"/>
        </w:rPr>
        <w:t>72</w:t>
      </w:r>
      <w:r>
        <w:rPr>
          <w:rFonts w:ascii="Times New Roman" w:hAnsi="Times New Roman" w:cs="Times New Roman"/>
          <w:kern w:val="0"/>
          <w:sz w:val="20"/>
          <w:szCs w:val="20"/>
        </w:rPr>
        <w:t>(2), 181–199. https://doi.org/10.1177/0013164411410878</w:t>
      </w:r>
    </w:p>
    <w:p w14:paraId="6603E225"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Lix, L. M., Keselman, J. C., &amp; Keselman, H. J. (1996). Consequences of assumption violations revisited: A quantitative review of alternatives to the one-way analysis of variance F test. Review of Educational Research, </w:t>
      </w:r>
      <w:r>
        <w:rPr>
          <w:rFonts w:ascii="Times New Roman" w:hAnsi="Times New Roman" w:cs="Times New Roman"/>
          <w:i/>
          <w:iCs/>
          <w:kern w:val="0"/>
          <w:sz w:val="20"/>
          <w:szCs w:val="20"/>
        </w:rPr>
        <w:t>66</w:t>
      </w:r>
      <w:r>
        <w:rPr>
          <w:rFonts w:ascii="Times New Roman" w:hAnsi="Times New Roman" w:cs="Times New Roman"/>
          <w:kern w:val="0"/>
          <w:sz w:val="20"/>
          <w:szCs w:val="20"/>
        </w:rPr>
        <w:t>(4), 579–619. https://doi.org/10.3102/00346543066004579</w:t>
      </w:r>
    </w:p>
    <w:p w14:paraId="3E079F80"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Marcinko, T. (2014). Consequences of assumption violations regarding one-way anova. The 8th International Days of Statistics and Economics, 974–985. https://msed.vse.cz/static/msed_2014/article/342-Marcinko-Tomas-paper.pdf</w:t>
      </w:r>
    </w:p>
    <w:p w14:paraId="457EC738"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Moulton, S. L. (2012). Mauchly test. In Encyclopedia of Research Design (1–5). https://doi.org/DOI:https://doi.org/10.4135/9781412961288</w:t>
      </w:r>
    </w:p>
    <w:p w14:paraId="2BAD8164"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Norouzian, R., &amp; Plonsky, L. (2018). Eta- and partial eta-squared in L2 research: A cautionary review and guide to more appropriate usage. </w:t>
      </w:r>
      <w:r>
        <w:rPr>
          <w:rFonts w:ascii="Times New Roman" w:hAnsi="Times New Roman" w:cs="Times New Roman"/>
          <w:i/>
          <w:iCs/>
          <w:kern w:val="0"/>
          <w:sz w:val="20"/>
          <w:szCs w:val="20"/>
        </w:rPr>
        <w:t>Second Language Research</w:t>
      </w:r>
      <w:r>
        <w:rPr>
          <w:rFonts w:ascii="Times New Roman" w:hAnsi="Times New Roman" w:cs="Times New Roman"/>
          <w:kern w:val="0"/>
          <w:sz w:val="20"/>
          <w:szCs w:val="20"/>
        </w:rPr>
        <w:t xml:space="preserve">, </w:t>
      </w:r>
      <w:r>
        <w:rPr>
          <w:rFonts w:ascii="Times New Roman" w:hAnsi="Times New Roman" w:cs="Times New Roman"/>
          <w:i/>
          <w:iCs/>
          <w:kern w:val="0"/>
          <w:sz w:val="20"/>
          <w:szCs w:val="20"/>
        </w:rPr>
        <w:t>34</w:t>
      </w:r>
      <w:r>
        <w:rPr>
          <w:rFonts w:ascii="Times New Roman" w:hAnsi="Times New Roman" w:cs="Times New Roman"/>
          <w:kern w:val="0"/>
          <w:sz w:val="20"/>
          <w:szCs w:val="20"/>
        </w:rPr>
        <w:t>(2), 257–271. https://doi.org/10.1177/0267658316684904</w:t>
      </w:r>
    </w:p>
    <w:p w14:paraId="3A49AF3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Onoz, B., &amp; Oguz, B. (2003). Assessment of outliers in statistical data analysis. Integrated Technologies for Environmental Monitoring and Information Production, 173–180. https://doi.org/10.1007/978-94-010-0231-8_13</w:t>
      </w:r>
    </w:p>
    <w:p w14:paraId="37D2F126"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Orr, J. M., Sackett, P. R., &amp; Dubois, C. L. Z. (1991). Outlier detection and treatment in I/O psychology: A survey. Personnel Psychology, </w:t>
      </w:r>
      <w:r>
        <w:rPr>
          <w:rFonts w:ascii="Times New Roman" w:hAnsi="Times New Roman" w:cs="Times New Roman"/>
          <w:i/>
          <w:iCs/>
          <w:kern w:val="0"/>
          <w:sz w:val="20"/>
          <w:szCs w:val="20"/>
        </w:rPr>
        <w:t>44</w:t>
      </w:r>
      <w:r>
        <w:rPr>
          <w:rFonts w:ascii="Times New Roman" w:hAnsi="Times New Roman" w:cs="Times New Roman"/>
          <w:kern w:val="0"/>
          <w:sz w:val="20"/>
          <w:szCs w:val="20"/>
        </w:rPr>
        <w:t>, 473–487.</w:t>
      </w:r>
    </w:p>
    <w:p w14:paraId="327A0C6E"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Osborne, J. W., &amp; Overbay, A. (2004). The power of outliers (and why researchers should ALWAYS check for them). Practical Assessment, Research and Evaluation, 9(6).</w:t>
      </w:r>
    </w:p>
    <w:p w14:paraId="0F3BB8B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Quintana, S. M., &amp; Maxwell, S. E. (1994). A Monte Carlo comparison of seven ε-adjustment procedures in repeated measures designs with small sample sizes. Journal of Educational Statistics, </w:t>
      </w:r>
      <w:r>
        <w:rPr>
          <w:rFonts w:ascii="Times New Roman" w:hAnsi="Times New Roman" w:cs="Times New Roman"/>
          <w:i/>
          <w:iCs/>
          <w:kern w:val="0"/>
          <w:sz w:val="20"/>
          <w:szCs w:val="20"/>
        </w:rPr>
        <w:t>19</w:t>
      </w:r>
      <w:r>
        <w:rPr>
          <w:rFonts w:ascii="Times New Roman" w:hAnsi="Times New Roman" w:cs="Times New Roman"/>
          <w:kern w:val="0"/>
          <w:sz w:val="20"/>
          <w:szCs w:val="20"/>
        </w:rPr>
        <w:t xml:space="preserve">(1), 57–71. </w:t>
      </w:r>
      <w:r>
        <w:rPr>
          <w:rFonts w:ascii="Times New Roman" w:hAnsi="Times New Roman" w:cs="Times New Roman"/>
          <w:kern w:val="0"/>
          <w:sz w:val="20"/>
          <w:szCs w:val="20"/>
        </w:rPr>
        <w:lastRenderedPageBreak/>
        <w:t>https://doi.org/10.3102/10769986019001057</w:t>
      </w:r>
    </w:p>
    <w:p w14:paraId="01294B40"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Rasch, D., Kubinger, K. D., &amp; Moder, K. (2011). The two-sample t test: Pre-testing its assumptions does not pay off. Statistical Papers, </w:t>
      </w:r>
      <w:r>
        <w:rPr>
          <w:rFonts w:ascii="Times New Roman" w:hAnsi="Times New Roman" w:cs="Times New Roman"/>
          <w:i/>
          <w:iCs/>
          <w:kern w:val="0"/>
          <w:sz w:val="20"/>
          <w:szCs w:val="20"/>
        </w:rPr>
        <w:t>52</w:t>
      </w:r>
      <w:r>
        <w:rPr>
          <w:rFonts w:ascii="Times New Roman" w:hAnsi="Times New Roman" w:cs="Times New Roman"/>
          <w:kern w:val="0"/>
          <w:sz w:val="20"/>
          <w:szCs w:val="20"/>
        </w:rPr>
        <w:t>(1), 219–231. https://doi.org/10.1007/s00362-009-0224-x</w:t>
      </w:r>
    </w:p>
    <w:p w14:paraId="28388DC6"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Rawlings, J. O., Pantula, S. G., &amp; Dickey, D. a. (1998). Applied regression analysis: A research tool, Second ed. Springer Texts in Statistics.</w:t>
      </w:r>
    </w:p>
    <w:p w14:paraId="1CA3AF43"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Richardson, J. T. E. (2011). Eta squared and partial eta squared as measures of effect size in educational research. Educational Research Review, </w:t>
      </w:r>
      <w:r>
        <w:rPr>
          <w:rFonts w:ascii="Times New Roman" w:hAnsi="Times New Roman" w:cs="Times New Roman"/>
          <w:i/>
          <w:iCs/>
          <w:kern w:val="0"/>
          <w:sz w:val="20"/>
          <w:szCs w:val="20"/>
        </w:rPr>
        <w:t>6</w:t>
      </w:r>
      <w:r>
        <w:rPr>
          <w:rFonts w:ascii="Times New Roman" w:hAnsi="Times New Roman" w:cs="Times New Roman"/>
          <w:kern w:val="0"/>
          <w:sz w:val="20"/>
          <w:szCs w:val="20"/>
        </w:rPr>
        <w:t>(2), 135–147. https://doi.org/10.1016/j.edurev.2010.12.001</w:t>
      </w:r>
    </w:p>
    <w:p w14:paraId="4E87638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Rogan, J. C., &amp; Keselman, H. J. (1977). Is the ANOVA F-test robust to variance heterogeneity when sample sizes are equal?: An investigation via a coefficient of variation. American Educational Research Journal, </w:t>
      </w:r>
      <w:r>
        <w:rPr>
          <w:rFonts w:ascii="Times New Roman" w:hAnsi="Times New Roman" w:cs="Times New Roman"/>
          <w:i/>
          <w:iCs/>
          <w:kern w:val="0"/>
          <w:sz w:val="20"/>
          <w:szCs w:val="20"/>
        </w:rPr>
        <w:t>14</w:t>
      </w:r>
      <w:r>
        <w:rPr>
          <w:rFonts w:ascii="Times New Roman" w:hAnsi="Times New Roman" w:cs="Times New Roman"/>
          <w:kern w:val="0"/>
          <w:sz w:val="20"/>
          <w:szCs w:val="20"/>
        </w:rPr>
        <w:t>(4), 493–498. https://doi.org/10.3102/00028312014004493</w:t>
      </w:r>
    </w:p>
    <w:p w14:paraId="3B016355"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Roser, B., Jaume, A., Rafael, A., &amp; Maria, B. J. (2020). Bias, precision, and accuracy of skewness and kurtosis estimators for frequently used continuous distributions. Symmetry, </w:t>
      </w:r>
      <w:r>
        <w:rPr>
          <w:rFonts w:ascii="Times New Roman" w:hAnsi="Times New Roman" w:cs="Times New Roman"/>
          <w:i/>
          <w:iCs/>
          <w:kern w:val="0"/>
          <w:sz w:val="20"/>
          <w:szCs w:val="20"/>
        </w:rPr>
        <w:t>12</w:t>
      </w:r>
      <w:r>
        <w:rPr>
          <w:rFonts w:ascii="Times New Roman" w:hAnsi="Times New Roman" w:cs="Times New Roman"/>
          <w:kern w:val="0"/>
          <w:sz w:val="20"/>
          <w:szCs w:val="20"/>
        </w:rPr>
        <w:t>(19), 2–17.</w:t>
      </w:r>
    </w:p>
    <w:p w14:paraId="3F4C81A8"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Rousseeuw, P. J., &amp; Hubert, M. (2011). Robust statistics for outlier detection. Wiley Interdisciplinary Reviews: Data Mining and Knowledge Discovery, 1(1), 73–79. https://doi.org/10.1002/widm.2</w:t>
      </w:r>
    </w:p>
    <w:p w14:paraId="7516D256"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Ruscio, J., &amp; Roche, B. (2012). Variance heterogeneity in published psychological research: A review and a new index. Methodology, </w:t>
      </w:r>
      <w:r>
        <w:rPr>
          <w:rFonts w:ascii="Times New Roman" w:hAnsi="Times New Roman" w:cs="Times New Roman"/>
          <w:i/>
          <w:iCs/>
          <w:kern w:val="0"/>
          <w:sz w:val="20"/>
          <w:szCs w:val="20"/>
        </w:rPr>
        <w:t>8</w:t>
      </w:r>
      <w:r>
        <w:rPr>
          <w:rFonts w:ascii="Times New Roman" w:hAnsi="Times New Roman" w:cs="Times New Roman"/>
          <w:kern w:val="0"/>
          <w:sz w:val="20"/>
          <w:szCs w:val="20"/>
        </w:rPr>
        <w:t>(1), 1–11. https://doi.org/10.1027/1614-2241/a000034</w:t>
      </w:r>
    </w:p>
    <w:p w14:paraId="079011F3"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Schützenmeister, A., Jensen, U., &amp; Piepho, H. P. (2012). Checking normality and homoscedasticity in the general linear model using diagnostic plots. Communications in Statistics: Simulation and Computation, </w:t>
      </w:r>
      <w:r>
        <w:rPr>
          <w:rFonts w:ascii="Times New Roman" w:hAnsi="Times New Roman" w:cs="Times New Roman"/>
          <w:i/>
          <w:iCs/>
          <w:kern w:val="0"/>
          <w:sz w:val="20"/>
          <w:szCs w:val="20"/>
        </w:rPr>
        <w:t>41</w:t>
      </w:r>
      <w:r>
        <w:rPr>
          <w:rFonts w:ascii="Times New Roman" w:hAnsi="Times New Roman" w:cs="Times New Roman"/>
          <w:kern w:val="0"/>
          <w:sz w:val="20"/>
          <w:szCs w:val="20"/>
        </w:rPr>
        <w:t>(2), 141–154. https://doi.org/10.1080/03610918.2011.582560</w:t>
      </w:r>
    </w:p>
    <w:p w14:paraId="3D0D4F8D"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Schützenmeister, A., &amp; Piepho, H. P. (2012). Residual analysis of linear mixed models using a simulation approach. Computational Statistics and Data Analysis, </w:t>
      </w:r>
      <w:r>
        <w:rPr>
          <w:rFonts w:ascii="Times New Roman" w:hAnsi="Times New Roman" w:cs="Times New Roman"/>
          <w:i/>
          <w:iCs/>
          <w:kern w:val="0"/>
          <w:sz w:val="20"/>
          <w:szCs w:val="20"/>
        </w:rPr>
        <w:t>56</w:t>
      </w:r>
      <w:r>
        <w:rPr>
          <w:rFonts w:ascii="Times New Roman" w:hAnsi="Times New Roman" w:cs="Times New Roman"/>
          <w:kern w:val="0"/>
          <w:sz w:val="20"/>
          <w:szCs w:val="20"/>
        </w:rPr>
        <w:t>(6), 1405–1416. https://doi.org/10.1016/j.csda.2011.11.006</w:t>
      </w:r>
    </w:p>
    <w:p w14:paraId="42B1978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Shahin, S. (2017). Analysis of messy data. The International Encyclopedia of Communication Research Methods, 1–8. https://doi.org/10.1002/9781118901731.iecrm0152</w:t>
      </w:r>
    </w:p>
    <w:p w14:paraId="320E346A"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Snell, J., &amp; Sprent, P. (1995). Applied nonparametric </w:t>
      </w:r>
      <w:r>
        <w:rPr>
          <w:rFonts w:ascii="Times New Roman" w:hAnsi="Times New Roman" w:cs="Times New Roman"/>
          <w:kern w:val="0"/>
          <w:sz w:val="20"/>
          <w:szCs w:val="20"/>
        </w:rPr>
        <w:lastRenderedPageBreak/>
        <w:t>statistical methods. In Journal of the Royal Statistical Society. Series A (Statistics in Society) (158: 2). https://doi.org/10.2307/2983315</w:t>
      </w:r>
    </w:p>
    <w:p w14:paraId="65FD8658"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Steyn, P. (2021). Data Assumptions: Its about the residuals, and not the variables’ raw data. IntroSpective Mode. https://www.introspective-mode.org/assumptions-residuals-variables/</w:t>
      </w:r>
    </w:p>
    <w:p w14:paraId="4A17D4E1"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Vandierendonck, A. &amp; De Soete, G. (1983). Some robust statistics for psychologists. </w:t>
      </w:r>
      <w:r>
        <w:rPr>
          <w:rFonts w:ascii="Times New Roman" w:hAnsi="Times New Roman" w:cs="Times New Roman"/>
          <w:i/>
          <w:iCs/>
          <w:kern w:val="0"/>
          <w:sz w:val="20"/>
          <w:szCs w:val="20"/>
        </w:rPr>
        <w:t>Pscchlo.Belg.</w:t>
      </w:r>
      <w:r>
        <w:rPr>
          <w:rFonts w:ascii="Times New Roman" w:hAnsi="Times New Roman" w:cs="Times New Roman"/>
          <w:kern w:val="0"/>
          <w:sz w:val="20"/>
          <w:szCs w:val="20"/>
        </w:rPr>
        <w:t xml:space="preserve">, </w:t>
      </w:r>
      <w:r>
        <w:rPr>
          <w:rFonts w:ascii="Times New Roman" w:hAnsi="Times New Roman" w:cs="Times New Roman"/>
          <w:i/>
          <w:iCs/>
          <w:kern w:val="0"/>
          <w:sz w:val="20"/>
          <w:szCs w:val="20"/>
        </w:rPr>
        <w:t>23</w:t>
      </w:r>
      <w:r>
        <w:rPr>
          <w:rFonts w:ascii="Times New Roman" w:hAnsi="Times New Roman" w:cs="Times New Roman"/>
          <w:kern w:val="0"/>
          <w:sz w:val="20"/>
          <w:szCs w:val="20"/>
        </w:rPr>
        <w:t>(1), 73–83.</w:t>
      </w:r>
    </w:p>
    <w:p w14:paraId="0F4E9FB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Wainer, H. (1976). Robust Statistics: A survey and some prescriptions. </w:t>
      </w:r>
      <w:r>
        <w:rPr>
          <w:rFonts w:ascii="Times New Roman" w:hAnsi="Times New Roman" w:cs="Times New Roman"/>
          <w:i/>
          <w:iCs/>
          <w:kern w:val="0"/>
          <w:sz w:val="20"/>
          <w:szCs w:val="20"/>
        </w:rPr>
        <w:t>1</w:t>
      </w:r>
      <w:r>
        <w:rPr>
          <w:rFonts w:ascii="Times New Roman" w:hAnsi="Times New Roman" w:cs="Times New Roman"/>
          <w:kern w:val="0"/>
          <w:sz w:val="20"/>
          <w:szCs w:val="20"/>
        </w:rPr>
        <w:t>(4), 285–312.</w:t>
      </w:r>
    </w:p>
    <w:p w14:paraId="56512EFA"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Wang, L., &amp; Akritas, M. G. (2006). Two-way heteroscedastic anova when the number of levels is large. Statistica Sinica, </w:t>
      </w:r>
      <w:r>
        <w:rPr>
          <w:rFonts w:ascii="Times New Roman" w:hAnsi="Times New Roman" w:cs="Times New Roman"/>
          <w:i/>
          <w:iCs/>
          <w:kern w:val="0"/>
          <w:sz w:val="20"/>
          <w:szCs w:val="20"/>
        </w:rPr>
        <w:t>16</w:t>
      </w:r>
      <w:r>
        <w:rPr>
          <w:rFonts w:ascii="Times New Roman" w:hAnsi="Times New Roman" w:cs="Times New Roman"/>
          <w:kern w:val="0"/>
          <w:sz w:val="20"/>
          <w:szCs w:val="20"/>
        </w:rPr>
        <w:t>(4), 1387–1408.</w:t>
      </w:r>
    </w:p>
    <w:p w14:paraId="0384195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Watkins, M. W. (2018). Exploratory Factor Analysis: A guide to best practice. Journal of Black Psychology, </w:t>
      </w:r>
      <w:r>
        <w:rPr>
          <w:rFonts w:ascii="Times New Roman" w:hAnsi="Times New Roman" w:cs="Times New Roman"/>
          <w:i/>
          <w:iCs/>
          <w:kern w:val="0"/>
          <w:sz w:val="20"/>
          <w:szCs w:val="20"/>
        </w:rPr>
        <w:t>44</w:t>
      </w:r>
      <w:r>
        <w:rPr>
          <w:rFonts w:ascii="Times New Roman" w:hAnsi="Times New Roman" w:cs="Times New Roman"/>
          <w:kern w:val="0"/>
          <w:sz w:val="20"/>
          <w:szCs w:val="20"/>
        </w:rPr>
        <w:t>(3), 219–246. https://doi.org/10.1177/0095798418771807</w:t>
      </w:r>
    </w:p>
    <w:p w14:paraId="7DCC12DC"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Whaley, D. L. (2005). The Interquartile Range: Theory and Estimation.  Digital Commons @ East Tennessee State University</w:t>
      </w:r>
    </w:p>
    <w:p w14:paraId="18FC8B58"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Williamson, D. F., Parker, R. A., &amp; Kendrick, J. S. (1989). The box plot: A simple visual method to interpret data. Annals of Internal Medicine, 110(11), 916–921. https://doi.org/10.7326/0003-4819-110-11-916</w:t>
      </w:r>
    </w:p>
    <w:p w14:paraId="2B7A678B"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Wu, M., &amp; Zuo, Y. (2009). Trimmed and winsorized means based on a scaled deviation. Journal of Statistical Planning and Inference, 139(2), 350–365. https://doi.org/10.1016/j.jspi.2008.03.039</w:t>
      </w:r>
    </w:p>
    <w:p w14:paraId="11E2F84B"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Zaiontz, C. (2023). Box’s M test basic concepts. Real Statistics. https://real-statistics.com/multivariate-statistics/boxs-test/boxs-test-basic-concepts/</w:t>
      </w:r>
    </w:p>
    <w:p w14:paraId="4B5C22F2"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Zhou, Y., Zhu, Y., &amp; Wong, W. K. (2023). Statistical tests for homogeneity of variance for clinical trials and recommendations. Contemporary Clinical Trials Communications, </w:t>
      </w:r>
      <w:r>
        <w:rPr>
          <w:rFonts w:ascii="Times New Roman" w:hAnsi="Times New Roman" w:cs="Times New Roman"/>
          <w:i/>
          <w:iCs/>
          <w:kern w:val="0"/>
          <w:sz w:val="20"/>
          <w:szCs w:val="20"/>
        </w:rPr>
        <w:t>33</w:t>
      </w:r>
      <w:r>
        <w:rPr>
          <w:rFonts w:ascii="Times New Roman" w:hAnsi="Times New Roman" w:cs="Times New Roman"/>
          <w:kern w:val="0"/>
          <w:sz w:val="20"/>
          <w:szCs w:val="20"/>
        </w:rPr>
        <w:t>, 101119. https://doi.org/10.1016/j.conctc.2023.101119</w:t>
      </w:r>
    </w:p>
    <w:p w14:paraId="28B5859E"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kern w:val="0"/>
          <w:sz w:val="20"/>
          <w:szCs w:val="20"/>
        </w:rPr>
      </w:pPr>
      <w:r>
        <w:rPr>
          <w:rFonts w:ascii="Times New Roman" w:hAnsi="Times New Roman" w:cs="Times New Roman"/>
          <w:kern w:val="0"/>
          <w:sz w:val="20"/>
          <w:szCs w:val="20"/>
        </w:rPr>
        <w:t xml:space="preserve">Zimmerman, D. W. (2004). A note on preliminary tests of equality of variances. British Journal of Mathematical and Statistical Psychology, </w:t>
      </w:r>
      <w:r>
        <w:rPr>
          <w:rFonts w:ascii="Times New Roman" w:hAnsi="Times New Roman" w:cs="Times New Roman"/>
          <w:i/>
          <w:iCs/>
          <w:kern w:val="0"/>
          <w:sz w:val="20"/>
          <w:szCs w:val="20"/>
        </w:rPr>
        <w:t>57</w:t>
      </w:r>
      <w:r>
        <w:rPr>
          <w:rFonts w:ascii="Times New Roman" w:hAnsi="Times New Roman" w:cs="Times New Roman"/>
          <w:kern w:val="0"/>
          <w:sz w:val="20"/>
          <w:szCs w:val="20"/>
        </w:rPr>
        <w:t>(1), 173–181. https://doi.org/10.1348/000711004849222</w:t>
      </w:r>
    </w:p>
    <w:p w14:paraId="56D3C0DC" w14:textId="77777777" w:rsidR="00696B8D" w:rsidRDefault="00E248D1">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Pr>
          <w:rFonts w:ascii="Times New Roman" w:hAnsi="Times New Roman" w:cs="Times New Roman"/>
          <w:kern w:val="0"/>
          <w:sz w:val="20"/>
          <w:szCs w:val="20"/>
        </w:rPr>
        <w:t xml:space="preserve">Zimmerman, D. W. (2006). Two separate effects of variance heterogeneity on the validity and power of significance tests of location. Statistical Methodology, </w:t>
      </w:r>
      <w:r>
        <w:rPr>
          <w:rFonts w:ascii="Times New Roman" w:hAnsi="Times New Roman" w:cs="Times New Roman"/>
          <w:i/>
          <w:iCs/>
          <w:kern w:val="0"/>
          <w:sz w:val="20"/>
          <w:szCs w:val="20"/>
        </w:rPr>
        <w:t>3</w:t>
      </w:r>
      <w:r>
        <w:rPr>
          <w:rFonts w:ascii="Times New Roman" w:hAnsi="Times New Roman" w:cs="Times New Roman"/>
          <w:kern w:val="0"/>
          <w:sz w:val="20"/>
          <w:szCs w:val="20"/>
        </w:rPr>
        <w:t>(4), 351–374. https://doi.org/10.1016/j.stamet.2005.10.002</w:t>
      </w:r>
    </w:p>
    <w:p w14:paraId="149A962F" w14:textId="77777777" w:rsidR="001B603B" w:rsidRDefault="00E248D1">
      <w:pPr>
        <w:widowControl w:val="0"/>
        <w:autoSpaceDE w:val="0"/>
        <w:autoSpaceDN w:val="0"/>
        <w:adjustRightInd w:val="0"/>
        <w:spacing w:after="0" w:line="240" w:lineRule="auto"/>
        <w:ind w:left="480" w:hanging="480"/>
        <w:jc w:val="both"/>
        <w:rPr>
          <w:rFonts w:ascii="Times New Roman" w:hAnsi="Times New Roman" w:cs="Times New Roman"/>
          <w:color w:val="FF0000"/>
          <w:kern w:val="0"/>
          <w:sz w:val="20"/>
          <w:szCs w:val="20"/>
          <w:lang w:bidi="ar-EG"/>
        </w:rPr>
        <w:sectPr w:rsidR="001B603B" w:rsidSect="001B603B">
          <w:type w:val="continuous"/>
          <w:pgSz w:w="11909" w:h="16834"/>
          <w:pgMar w:top="1440" w:right="1440" w:bottom="1440" w:left="1440" w:header="720" w:footer="720" w:gutter="0"/>
          <w:cols w:num="2" w:space="432"/>
          <w:docGrid w:linePitch="360"/>
        </w:sectPr>
      </w:pPr>
      <w:r>
        <w:rPr>
          <w:rFonts w:ascii="Times New Roman" w:hAnsi="Times New Roman" w:cs="Times New Roman"/>
          <w:color w:val="FF0000"/>
          <w:kern w:val="0"/>
          <w:sz w:val="20"/>
          <w:szCs w:val="20"/>
          <w:lang w:bidi="ar-EG"/>
        </w:rPr>
        <w:fldChar w:fldCharType="end"/>
      </w:r>
    </w:p>
    <w:p w14:paraId="09804FE3" w14:textId="77777777" w:rsidR="00696B8D" w:rsidRDefault="00696B8D">
      <w:pPr>
        <w:widowControl w:val="0"/>
        <w:autoSpaceDE w:val="0"/>
        <w:autoSpaceDN w:val="0"/>
        <w:adjustRightInd w:val="0"/>
        <w:spacing w:after="0" w:line="240" w:lineRule="auto"/>
        <w:ind w:left="480" w:hanging="480"/>
        <w:jc w:val="both"/>
        <w:rPr>
          <w:rFonts w:ascii="Times New Roman" w:hAnsi="Times New Roman" w:cs="Times New Roman"/>
          <w:color w:val="FF0000"/>
          <w:kern w:val="0"/>
          <w:sz w:val="20"/>
          <w:szCs w:val="20"/>
          <w:lang w:bidi="ar-EG"/>
        </w:rPr>
      </w:pPr>
    </w:p>
    <w:p w14:paraId="75B934C6" w14:textId="77777777" w:rsidR="0093045F" w:rsidRDefault="0093045F">
      <w:pPr>
        <w:widowControl w:val="0"/>
        <w:autoSpaceDE w:val="0"/>
        <w:autoSpaceDN w:val="0"/>
        <w:adjustRightInd w:val="0"/>
        <w:spacing w:after="0" w:line="240" w:lineRule="auto"/>
        <w:ind w:left="480" w:hanging="480"/>
        <w:jc w:val="both"/>
        <w:rPr>
          <w:rFonts w:ascii="Times New Roman" w:hAnsi="Times New Roman" w:cs="Times New Roman"/>
          <w:color w:val="FF0000"/>
          <w:kern w:val="0"/>
          <w:sz w:val="20"/>
          <w:szCs w:val="20"/>
          <w:lang w:bidi="ar-EG"/>
        </w:rPr>
      </w:pPr>
    </w:p>
    <w:p w14:paraId="719E0E87" w14:textId="77777777" w:rsidR="0061793B" w:rsidRDefault="0061793B">
      <w:pPr>
        <w:widowControl w:val="0"/>
        <w:autoSpaceDE w:val="0"/>
        <w:autoSpaceDN w:val="0"/>
        <w:adjustRightInd w:val="0"/>
        <w:spacing w:after="0" w:line="240" w:lineRule="auto"/>
        <w:ind w:left="480" w:hanging="480"/>
        <w:jc w:val="both"/>
        <w:rPr>
          <w:rFonts w:ascii="Times New Roman" w:hAnsi="Times New Roman" w:cs="Times New Roman"/>
          <w:color w:val="FF0000"/>
          <w:kern w:val="0"/>
          <w:sz w:val="20"/>
          <w:szCs w:val="20"/>
          <w:lang w:bidi="ar-EG"/>
        </w:rPr>
      </w:pPr>
    </w:p>
    <w:p w14:paraId="39D8AC66" w14:textId="77777777" w:rsidR="0061793B" w:rsidRDefault="0061793B">
      <w:pPr>
        <w:widowControl w:val="0"/>
        <w:autoSpaceDE w:val="0"/>
        <w:autoSpaceDN w:val="0"/>
        <w:adjustRightInd w:val="0"/>
        <w:spacing w:after="0" w:line="240" w:lineRule="auto"/>
        <w:ind w:left="480" w:hanging="480"/>
        <w:jc w:val="both"/>
        <w:rPr>
          <w:rFonts w:ascii="Times New Roman" w:hAnsi="Times New Roman" w:cs="Times New Roman"/>
          <w:color w:val="FF0000"/>
          <w:kern w:val="0"/>
          <w:sz w:val="20"/>
          <w:szCs w:val="20"/>
          <w:lang w:bidi="ar-EG"/>
        </w:rPr>
      </w:pPr>
    </w:p>
    <w:p w14:paraId="45F0AE33" w14:textId="77777777" w:rsidR="0093045F" w:rsidRDefault="0093045F">
      <w:pPr>
        <w:widowControl w:val="0"/>
        <w:autoSpaceDE w:val="0"/>
        <w:autoSpaceDN w:val="0"/>
        <w:adjustRightInd w:val="0"/>
        <w:spacing w:after="0" w:line="240" w:lineRule="auto"/>
        <w:ind w:left="480" w:hanging="480"/>
        <w:jc w:val="both"/>
        <w:rPr>
          <w:rFonts w:ascii="Times New Roman" w:hAnsi="Times New Roman" w:cs="Times New Roman"/>
          <w:color w:val="FF0000"/>
          <w:kern w:val="0"/>
          <w:sz w:val="20"/>
          <w:szCs w:val="20"/>
          <w:lang w:bidi="ar-EG"/>
        </w:rPr>
      </w:pPr>
    </w:p>
    <w:p w14:paraId="0C1C66AC" w14:textId="77777777" w:rsidR="00696B8D" w:rsidRDefault="00696B8D">
      <w:pPr>
        <w:rPr>
          <w:rFonts w:ascii="Times New Roman" w:hAnsi="Times New Roman" w:cs="Times New Roman"/>
          <w:b/>
          <w:bCs/>
          <w:color w:val="FF0000"/>
          <w:sz w:val="20"/>
          <w:szCs w:val="20"/>
        </w:rPr>
      </w:pPr>
    </w:p>
    <w:p w14:paraId="389B8603"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170FD67"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6B629DE"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570EE2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486C68F1"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202B02F"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C2DAB41"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3F0FAE96"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7A99665"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FFB7BBB"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DC68303"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139CC7E9"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00ADE381"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29FD85A2"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7DFC7369"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p w14:paraId="58E48D80" w14:textId="77777777" w:rsidR="00696B8D" w:rsidRDefault="00696B8D">
      <w:pPr>
        <w:widowControl w:val="0"/>
        <w:autoSpaceDE w:val="0"/>
        <w:autoSpaceDN w:val="0"/>
        <w:adjustRightInd w:val="0"/>
        <w:spacing w:after="0" w:line="240" w:lineRule="auto"/>
        <w:rPr>
          <w:rFonts w:ascii="Times New Roman" w:hAnsi="Times New Roman" w:cs="Times New Roman"/>
          <w:kern w:val="0"/>
          <w:sz w:val="20"/>
          <w:szCs w:val="20"/>
          <w:lang w:bidi="ar-EG"/>
        </w:rPr>
      </w:pPr>
    </w:p>
    <w:sectPr w:rsidR="00696B8D" w:rsidSect="001B603B">
      <w:type w:val="continuous"/>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3EEEA" w14:textId="77777777" w:rsidR="004C6BE8" w:rsidRDefault="004C6BE8">
      <w:pPr>
        <w:spacing w:line="240" w:lineRule="auto"/>
      </w:pPr>
      <w:r>
        <w:separator/>
      </w:r>
    </w:p>
  </w:endnote>
  <w:endnote w:type="continuationSeparator" w:id="0">
    <w:p w14:paraId="5CB4A15E" w14:textId="77777777" w:rsidR="004C6BE8" w:rsidRDefault="004C6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masis MT Pro Black">
    <w:altName w:val="Times New Roman"/>
    <w:charset w:val="00"/>
    <w:family w:val="roman"/>
    <w:pitch w:val="variable"/>
    <w:sig w:usb0="00000001" w:usb1="4000205B" w:usb2="00000000" w:usb3="00000000" w:csb0="00000093" w:csb1="00000000"/>
  </w:font>
  <w:font w:name="PT Bold Arch">
    <w:charset w:val="B2"/>
    <w:family w:val="auto"/>
    <w:pitch w:val="variable"/>
    <w:sig w:usb0="00002001" w:usb1="80000000" w:usb2="00000008" w:usb3="00000000" w:csb0="00000040" w:csb1="00000000"/>
  </w:font>
  <w:font w:name="MyriadPro-Regular">
    <w:altName w:val="MS Gothic"/>
    <w:panose1 w:val="00000000000000000000"/>
    <w:charset w:val="80"/>
    <w:family w:val="swiss"/>
    <w:notTrueType/>
    <w:pitch w:val="default"/>
    <w:sig w:usb0="00000001" w:usb1="08070000" w:usb2="00000010" w:usb3="00000000" w:csb0="00020000" w:csb1="00000000"/>
  </w:font>
  <w:font w:name="Jumble">
    <w:charset w:val="00"/>
    <w:family w:val="auto"/>
    <w:pitch w:val="variable"/>
    <w:sig w:usb0="8000002F" w:usb1="1000004A" w:usb2="00000000" w:usb3="00000000" w:csb0="00000001" w:csb1="00000000"/>
  </w:font>
  <w:font w:name="Akhbar MT">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FB875" w14:textId="77777777" w:rsidR="00145817" w:rsidRPr="00D93532" w:rsidRDefault="00145817" w:rsidP="00D93532">
    <w:pPr>
      <w:tabs>
        <w:tab w:val="center" w:pos="4153"/>
        <w:tab w:val="center" w:pos="4680"/>
        <w:tab w:val="right" w:pos="8306"/>
        <w:tab w:val="right" w:pos="9360"/>
      </w:tabs>
      <w:spacing w:after="0" w:line="240" w:lineRule="auto"/>
      <w:jc w:val="right"/>
      <w:rPr>
        <w:rFonts w:ascii="Times New Roman" w:eastAsia="Calibri" w:hAnsi="Times New Roman" w:cs="Times New Roman"/>
        <w:b/>
        <w:bCs/>
        <w:color w:val="0000FF"/>
        <w:kern w:val="0"/>
        <w:sz w:val="20"/>
        <w:szCs w:val="20"/>
        <w:lang w:bidi="ar-EG"/>
        <w14:ligatures w14:val="none"/>
      </w:rPr>
    </w:pPr>
    <w:r w:rsidRPr="00D93532">
      <w:rPr>
        <w:rFonts w:ascii="Times New Roman" w:eastAsia="Calibri" w:hAnsi="Times New Roman" w:cs="Times New Roman"/>
        <w:b/>
        <w:bCs/>
        <w:color w:val="0000FF"/>
        <w:kern w:val="0"/>
        <w:sz w:val="20"/>
        <w:szCs w:val="20"/>
        <w:lang w:bidi="ar-EG"/>
        <w14:ligatures w14:val="none"/>
      </w:rPr>
      <w:t xml:space="preserve">Annals of Agric. Sci., </w:t>
    </w:r>
    <w:proofErr w:type="spellStart"/>
    <w:r w:rsidRPr="00D93532">
      <w:rPr>
        <w:rFonts w:ascii="Times New Roman" w:eastAsia="Calibri" w:hAnsi="Times New Roman" w:cs="Times New Roman"/>
        <w:b/>
        <w:bCs/>
        <w:color w:val="0000FF"/>
        <w:kern w:val="0"/>
        <w:sz w:val="20"/>
        <w:szCs w:val="20"/>
        <w:lang w:bidi="ar-EG"/>
        <w14:ligatures w14:val="none"/>
      </w:rPr>
      <w:t>Moshtohor</w:t>
    </w:r>
    <w:proofErr w:type="spellEnd"/>
    <w:r w:rsidRPr="00D93532">
      <w:rPr>
        <w:rFonts w:ascii="Times New Roman" w:eastAsia="Calibri" w:hAnsi="Times New Roman" w:cs="Times New Roman"/>
        <w:b/>
        <w:bCs/>
        <w:color w:val="0000FF"/>
        <w:kern w:val="0"/>
        <w:sz w:val="20"/>
        <w:szCs w:val="20"/>
        <w:lang w:bidi="ar-EG"/>
        <w14:ligatures w14:val="none"/>
      </w:rPr>
      <w:t>, Vol. 62 (4)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CEA76" w14:textId="77777777" w:rsidR="00145817" w:rsidRDefault="00145817">
    <w:pPr>
      <w:pStyle w:val="Footer"/>
    </w:pPr>
  </w:p>
  <w:p w14:paraId="0F4B9BB8" w14:textId="77777777" w:rsidR="00145817" w:rsidRPr="00D93532" w:rsidRDefault="00145817" w:rsidP="00D93532">
    <w:pPr>
      <w:tabs>
        <w:tab w:val="center" w:pos="4153"/>
        <w:tab w:val="center" w:pos="4680"/>
        <w:tab w:val="right" w:pos="8306"/>
        <w:tab w:val="right" w:pos="9360"/>
      </w:tabs>
      <w:spacing w:after="0" w:line="240" w:lineRule="auto"/>
      <w:jc w:val="right"/>
      <w:rPr>
        <w:rFonts w:ascii="Times New Roman" w:eastAsia="Calibri" w:hAnsi="Times New Roman" w:cs="Times New Roman"/>
        <w:b/>
        <w:bCs/>
        <w:color w:val="0000FF"/>
        <w:kern w:val="0"/>
        <w:sz w:val="20"/>
        <w:szCs w:val="20"/>
        <w:lang w:bidi="ar-EG"/>
        <w14:ligatures w14:val="none"/>
      </w:rPr>
    </w:pPr>
    <w:r w:rsidRPr="00D93532">
      <w:rPr>
        <w:rFonts w:ascii="Times New Roman" w:eastAsia="Calibri" w:hAnsi="Times New Roman" w:cs="Times New Roman"/>
        <w:b/>
        <w:bCs/>
        <w:color w:val="0000FF"/>
        <w:kern w:val="0"/>
        <w:sz w:val="20"/>
        <w:szCs w:val="20"/>
        <w:lang w:bidi="ar-EG"/>
        <w14:ligatures w14:val="none"/>
      </w:rPr>
      <w:t xml:space="preserve">Annals of Agric. Sci., </w:t>
    </w:r>
    <w:proofErr w:type="spellStart"/>
    <w:r w:rsidRPr="00D93532">
      <w:rPr>
        <w:rFonts w:ascii="Times New Roman" w:eastAsia="Calibri" w:hAnsi="Times New Roman" w:cs="Times New Roman"/>
        <w:b/>
        <w:bCs/>
        <w:color w:val="0000FF"/>
        <w:kern w:val="0"/>
        <w:sz w:val="20"/>
        <w:szCs w:val="20"/>
        <w:lang w:bidi="ar-EG"/>
        <w14:ligatures w14:val="none"/>
      </w:rPr>
      <w:t>Moshtohor</w:t>
    </w:r>
    <w:proofErr w:type="spellEnd"/>
    <w:r w:rsidRPr="00D93532">
      <w:rPr>
        <w:rFonts w:ascii="Times New Roman" w:eastAsia="Calibri" w:hAnsi="Times New Roman" w:cs="Times New Roman"/>
        <w:b/>
        <w:bCs/>
        <w:color w:val="0000FF"/>
        <w:kern w:val="0"/>
        <w:sz w:val="20"/>
        <w:szCs w:val="20"/>
        <w:lang w:bidi="ar-EG"/>
        <w14:ligatures w14:val="none"/>
      </w:rPr>
      <w:t>, Vol. 62 (4) 2024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B1D3" w14:textId="77777777" w:rsidR="00145817" w:rsidRPr="00D93532" w:rsidRDefault="00145817" w:rsidP="00D93532">
    <w:pPr>
      <w:tabs>
        <w:tab w:val="center" w:pos="4513"/>
        <w:tab w:val="right" w:pos="9026"/>
      </w:tabs>
      <w:spacing w:after="0" w:line="240" w:lineRule="auto"/>
      <w:rPr>
        <w:rFonts w:ascii="Times New Roman" w:eastAsia="Calibri" w:hAnsi="Times New Roman" w:cs="Times New Roman"/>
        <w:b/>
        <w:bCs/>
        <w:color w:val="0000FF"/>
        <w:kern w:val="0"/>
        <w:sz w:val="20"/>
        <w:szCs w:val="20"/>
        <w:lang w:bidi="ar-EG"/>
        <w14:ligatures w14:val="none"/>
      </w:rPr>
    </w:pPr>
    <w:r w:rsidRPr="00D93532">
      <w:rPr>
        <w:rFonts w:ascii="Times New Roman" w:eastAsia="Calibri" w:hAnsi="Times New Roman" w:cs="Times New Roman"/>
        <w:b/>
        <w:bCs/>
        <w:color w:val="0000FF"/>
        <w:kern w:val="0"/>
        <w:sz w:val="20"/>
        <w:szCs w:val="20"/>
        <w:lang w:bidi="ar-EG"/>
        <w14:ligatures w14:val="none"/>
      </w:rPr>
      <w:t>---------------------------------------------------------------------------------------------------------------------------------------</w:t>
    </w:r>
  </w:p>
  <w:p w14:paraId="30C7CDA9" w14:textId="77777777" w:rsidR="00145817" w:rsidRPr="00D93532" w:rsidRDefault="00145817" w:rsidP="00D93532">
    <w:pPr>
      <w:tabs>
        <w:tab w:val="center" w:pos="4513"/>
        <w:tab w:val="right" w:pos="9026"/>
      </w:tabs>
      <w:spacing w:after="0" w:line="240" w:lineRule="auto"/>
      <w:rPr>
        <w:rFonts w:ascii="Times New Roman" w:eastAsia="Calibri" w:hAnsi="Times New Roman" w:cs="Times New Roman"/>
        <w:b/>
        <w:bCs/>
        <w:color w:val="0000FF"/>
        <w:kern w:val="0"/>
        <w:sz w:val="20"/>
        <w:szCs w:val="20"/>
        <w:lang w:bidi="ar-EG"/>
        <w14:ligatures w14:val="none"/>
      </w:rPr>
    </w:pPr>
    <w:r>
      <w:rPr>
        <w:rFonts w:ascii="Times New Roman" w:eastAsia="Calibri" w:hAnsi="Times New Roman" w:cs="Times New Roman"/>
        <w:b/>
        <w:bCs/>
        <w:color w:val="0000FF"/>
        <w:kern w:val="0"/>
        <w:sz w:val="20"/>
        <w:szCs w:val="20"/>
        <w:lang w:bidi="ar-EG"/>
        <w14:ligatures w14:val="none"/>
      </w:rPr>
      <w:t>AGRONOMY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3D10D" w14:textId="77777777" w:rsidR="004C6BE8" w:rsidRDefault="004C6BE8">
      <w:pPr>
        <w:spacing w:after="0"/>
      </w:pPr>
      <w:r>
        <w:separator/>
      </w:r>
    </w:p>
  </w:footnote>
  <w:footnote w:type="continuationSeparator" w:id="0">
    <w:p w14:paraId="57D0BA22" w14:textId="77777777" w:rsidR="004C6BE8" w:rsidRDefault="004C6BE8">
      <w:pPr>
        <w:spacing w:after="0"/>
      </w:pPr>
      <w:r>
        <w:continuationSeparator/>
      </w:r>
    </w:p>
  </w:footnote>
  <w:footnote w:id="1">
    <w:p w14:paraId="0DD7D212" w14:textId="77777777" w:rsidR="00145817" w:rsidRDefault="00145817">
      <w:pPr>
        <w:pStyle w:val="FootnoteText"/>
        <w:ind w:left="142" w:hanging="142"/>
        <w:rPr>
          <w:sz w:val="18"/>
          <w:szCs w:val="18"/>
          <w:lang w:val="en-US"/>
        </w:rPr>
      </w:pPr>
      <w:r>
        <w:rPr>
          <w:rStyle w:val="FootnoteReference"/>
        </w:rPr>
        <w:footnoteRef/>
      </w:r>
      <w:r>
        <w:t xml:space="preserve">  </w:t>
      </w:r>
      <w:proofErr w:type="gramStart"/>
      <w:r>
        <w:rPr>
          <w:rFonts w:asciiTheme="minorBidi" w:hAnsiTheme="minorBidi"/>
          <w:sz w:val="18"/>
          <w:szCs w:val="18"/>
          <w:shd w:val="clear" w:color="auto" w:fill="FFFFFF"/>
        </w:rPr>
        <w:t>Robustness results in satisfying estimators if dataset is unaffected by outliers and/or little violations assumptions.</w:t>
      </w:r>
      <w:proofErr w:type="gramEnd"/>
    </w:p>
  </w:footnote>
  <w:footnote w:id="2">
    <w:p w14:paraId="2BA2AAD9" w14:textId="77777777" w:rsidR="00145817" w:rsidRDefault="00145817">
      <w:pPr>
        <w:pStyle w:val="FootnoteText"/>
        <w:ind w:left="142" w:hanging="142"/>
        <w:rPr>
          <w:rFonts w:asciiTheme="minorBidi" w:hAnsiTheme="minorBidi"/>
          <w:sz w:val="18"/>
          <w:szCs w:val="18"/>
        </w:rPr>
      </w:pPr>
      <w:r>
        <w:rPr>
          <w:rStyle w:val="FootnoteReference"/>
        </w:rPr>
        <w:footnoteRef/>
      </w:r>
      <w:r>
        <w:t xml:space="preserve">  </w:t>
      </w:r>
      <w:r>
        <w:rPr>
          <w:rFonts w:asciiTheme="minorBidi" w:hAnsiTheme="minorBidi"/>
          <w:sz w:val="18"/>
          <w:szCs w:val="18"/>
        </w:rPr>
        <w:t xml:space="preserve">EFA, is a multivariate procedure to identify factors that explain the order &amp; structure among variables  </w:t>
      </w:r>
      <w:r>
        <w:rPr>
          <w:rFonts w:asciiTheme="minorBidi" w:eastAsiaTheme="minorEastAsia" w:hAnsiTheme="minorBidi"/>
          <w:sz w:val="18"/>
          <w:szCs w:val="18"/>
        </w:rPr>
        <w:fldChar w:fldCharType="begin" w:fldLock="1"/>
      </w:r>
      <w:r>
        <w:rPr>
          <w:rFonts w:asciiTheme="minorBidi" w:eastAsiaTheme="minorEastAsia" w:hAnsiTheme="minorBidi"/>
          <w:sz w:val="18"/>
          <w:szCs w:val="18"/>
        </w:rPr>
        <w:instrText>ADDIN CSL_CITATION {"citationItems":[{"id":"ITEM-1","itemData":{"DOI":"10.1177/0013164411410878","ISSN":"15523888","abstract":"Previous studies have rarely examined the impact of outliers on the decisions about the number of factors to extract in an exploratory factor analysis. The few studies that have investigated this issue have arrived at contradictory conclusions regarding whether outliers inflated or deflated the number of factors extracted. By systematically inducing outliers as well as computer simulations based on real data, the present study demonstrated how outliers affected the decisions about the number of factors to extract using four commonly used and/or recommended decision methods. The studies revealed that both inflation and deflation of the number of factors were found, but the effect depended on (a) the decision methods used and (b) the magnitude and amount of outliers, hence resolving the apparent contradictory conclusions in the previous literature. © The Author(s) 2012.","author":[{"dropping-particle":"","family":"Liu","given":"Yan","non-dropping-particle":"","parse-names":false,"suffix":""},{"dropping-particle":"","family":"Zumbo","given":"Bruno D.","non-dropping-particle":"","parse-names":false,"suffix":""},{"dropping-particle":"","family":"Wu","given":"Amery D.","non-dropping-particle":"","parse-names":false,"suffix":""}],"container-title":"Educational and Psychological Measurement","id":"ITEM-1","issue":"2","issued":{"date-parts":[["2012"]]},"page":"181-199","title":"A Demonstration of the Impact of Outliers on the Decisions About the Number of Factors in Exploratory Factor Analysis","type":"article-journal","volume":"72"},"uris":["http://www.mendeley.com/documents/?uuid=c1fc826f-ac24-4817-ad36-682960e6a94e"]}],"mendeley":{"formattedCitation":"(Liu et al., 2012)","manualFormatting":"(Liu et al., 2012; ","plainTextFormattedCitation":"(Liu et al., 2012)","previouslyFormattedCitation":"(Liu et al., 2012)"},"properties":{"noteIndex":0},"schema":"https://github.com/citation-style-language/schema/raw/master/csl-citation.json"}</w:instrText>
      </w:r>
      <w:r>
        <w:rPr>
          <w:rFonts w:asciiTheme="minorBidi" w:eastAsiaTheme="minorEastAsia" w:hAnsiTheme="minorBidi"/>
          <w:sz w:val="18"/>
          <w:szCs w:val="18"/>
        </w:rPr>
        <w:fldChar w:fldCharType="separate"/>
      </w:r>
      <w:r>
        <w:rPr>
          <w:rFonts w:asciiTheme="minorBidi" w:eastAsiaTheme="minorEastAsia" w:hAnsiTheme="minorBidi"/>
          <w:sz w:val="18"/>
          <w:szCs w:val="18"/>
        </w:rPr>
        <w:t xml:space="preserve">(Liu et al., 2012; </w:t>
      </w:r>
      <w:r>
        <w:rPr>
          <w:rFonts w:asciiTheme="minorBidi" w:eastAsiaTheme="minorEastAsia" w:hAnsiTheme="minorBidi"/>
          <w:sz w:val="18"/>
          <w:szCs w:val="18"/>
        </w:rPr>
        <w:fldChar w:fldCharType="end"/>
      </w:r>
      <w:r>
        <w:rPr>
          <w:rFonts w:asciiTheme="minorBidi" w:hAnsiTheme="minorBidi"/>
          <w:sz w:val="18"/>
          <w:szCs w:val="18"/>
        </w:rPr>
        <w:fldChar w:fldCharType="begin" w:fldLock="1"/>
      </w:r>
      <w:r>
        <w:rPr>
          <w:rFonts w:asciiTheme="minorBidi" w:hAnsiTheme="minorBidi"/>
          <w:sz w:val="18"/>
          <w:szCs w:val="18"/>
        </w:rPr>
        <w:instrText>ADDIN CSL_CITATION {"citationItems":[{"id":"ITEM-1","itemData":{"DOI":"10.1177/0095798418771807","ISSN":"15524558","abstract":"Exploratory factor analysis (EFA) is a multivariate statistical method that has become a fundamental tool in the development and validation of psychological theories and measurements. However, researchers must make several thoughtful and evidence-based methodological decisions while conducting an EFA, and there are a number of options available at each decision point, some better than others. Reviews of the professional literature have consistently found that many applications of EFA are marked by an injudicious choice of methods and incomplete reports. This article provides a systematic, evidence-based guide to the conduct of EFA studies that can be followed by researchers with modest statistical training, supplemented with an example to illustrate its application.","author":[{"dropping-particle":"","family":"Watkins","given":"Marley W.","non-dropping-particle":"","parse-names":false,"suffix":""}],"container-title":"Journal of Black Psychology","id":"ITEM-1","issue":"3","issued":{"date-parts":[["2018"]]},"page":"219-246","title":"Exploratory Factor Analysis: A Guide to Best Practice","type":"article-journal","volume":"44"},"uris":["http://www.mendeley.com/documents/?uuid=44dcff12-ebd2-4753-9cd9-43cc87306aee"]}],"mendeley":{"formattedCitation":"(Watkins, 2018)","manualFormatting":"Watkins, 2018)","plainTextFormattedCitation":"(Watkins, 2018)","previouslyFormattedCitation":"(Watkins, 2018)"},"properties":{"noteIndex":0},"schema":"https://github.com/citation-style-language/schema/raw/master/csl-citation.json"}</w:instrText>
      </w:r>
      <w:r>
        <w:rPr>
          <w:rFonts w:asciiTheme="minorBidi" w:hAnsiTheme="minorBidi"/>
          <w:sz w:val="18"/>
          <w:szCs w:val="18"/>
        </w:rPr>
        <w:fldChar w:fldCharType="separate"/>
      </w:r>
      <w:r>
        <w:rPr>
          <w:rFonts w:asciiTheme="minorBidi" w:hAnsiTheme="minorBidi"/>
          <w:sz w:val="18"/>
          <w:szCs w:val="18"/>
        </w:rPr>
        <w:t>Watkins, 2018)</w:t>
      </w:r>
      <w:r>
        <w:rPr>
          <w:rFonts w:asciiTheme="minorBidi" w:hAnsiTheme="minorBidi"/>
          <w:sz w:val="18"/>
          <w:szCs w:val="18"/>
        </w:rPr>
        <w:fldChar w:fldCharType="end"/>
      </w:r>
      <w:r>
        <w:rPr>
          <w:rFonts w:asciiTheme="minorBidi" w:hAnsiTheme="minorBidi"/>
          <w:sz w:val="18"/>
          <w:szCs w:val="18"/>
        </w:rPr>
        <w:t>.</w:t>
      </w:r>
    </w:p>
  </w:footnote>
  <w:footnote w:id="3">
    <w:p w14:paraId="1A81040D" w14:textId="77777777" w:rsidR="00145817" w:rsidRDefault="00145817">
      <w:pPr>
        <w:pStyle w:val="FootnoteText"/>
      </w:pPr>
      <w:r>
        <w:rPr>
          <w:rStyle w:val="FootnoteReference"/>
        </w:rPr>
        <w:footnoteRef/>
      </w:r>
      <w:r>
        <w:t xml:space="preserve">  </w:t>
      </w:r>
      <m:oMath>
        <m:sSup>
          <m:sSupPr>
            <m:ctrlPr>
              <w:rPr>
                <w:rFonts w:ascii="Cambria Math" w:hAnsi="Cambria Math"/>
                <w:i/>
                <w:sz w:val="18"/>
                <w:szCs w:val="18"/>
              </w:rPr>
            </m:ctrlPr>
          </m:sSupPr>
          <m:e>
            <m:r>
              <w:rPr>
                <w:rFonts w:ascii="Cambria Math" w:hAnsi="Cambria Math"/>
                <w:sz w:val="18"/>
                <w:szCs w:val="18"/>
              </w:rPr>
              <m:t>η</m:t>
            </m:r>
          </m:e>
          <m:sup>
            <m:r>
              <w:rPr>
                <w:rFonts w:ascii="Cambria Math" w:hAnsi="Cambria Math"/>
                <w:sz w:val="18"/>
                <w:szCs w:val="18"/>
              </w:rPr>
              <m:t>2</m:t>
            </m:r>
          </m:sup>
        </m:sSup>
        <m:r>
          <w:rPr>
            <w:rFonts w:ascii="Cambria Math" w:hAnsi="Cambria Math"/>
            <w:sz w:val="18"/>
            <w:szCs w:val="18"/>
          </w:rPr>
          <m:t xml:space="preserve"> </m:t>
        </m:r>
      </m:oMath>
      <w:proofErr w:type="gramStart"/>
      <w:r>
        <w:rPr>
          <w:rFonts w:eastAsiaTheme="minorEastAsia"/>
          <w:sz w:val="18"/>
          <w:szCs w:val="18"/>
        </w:rPr>
        <w:t>is</w:t>
      </w:r>
      <w:proofErr w:type="gramEnd"/>
      <w:r>
        <w:rPr>
          <w:rFonts w:eastAsiaTheme="minorEastAsia"/>
          <w:sz w:val="18"/>
          <w:szCs w:val="18"/>
        </w:rPr>
        <w:t xml:space="preserve"> </w:t>
      </w:r>
      <w:r>
        <w:rPr>
          <w:rFonts w:asciiTheme="minorBidi" w:hAnsiTheme="minorBidi"/>
          <w:sz w:val="18"/>
          <w:szCs w:val="18"/>
        </w:rPr>
        <w:t xml:space="preserve">SS of a factor divided by the total SS. </w:t>
      </w:r>
    </w:p>
  </w:footnote>
  <w:footnote w:id="4">
    <w:p w14:paraId="6285298F" w14:textId="77777777" w:rsidR="00145817" w:rsidRDefault="00145817">
      <w:pPr>
        <w:pStyle w:val="FootnoteText"/>
        <w:rPr>
          <w:rFonts w:asciiTheme="minorBidi" w:hAnsiTheme="minorBidi"/>
          <w:sz w:val="18"/>
          <w:szCs w:val="18"/>
        </w:rPr>
      </w:pPr>
      <w:r>
        <w:rPr>
          <w:rStyle w:val="FootnoteReference"/>
        </w:rPr>
        <w:footnoteRef/>
      </w:r>
      <w:r>
        <w:t xml:space="preserve"> </w:t>
      </w:r>
      <w:r>
        <w:rPr>
          <w:rFonts w:asciiTheme="minorBidi" w:hAnsiTheme="minorBidi"/>
          <w:color w:val="111111"/>
          <w:sz w:val="18"/>
          <w:szCs w:val="18"/>
          <w:shd w:val="clear" w:color="auto" w:fill="FFFFFF"/>
        </w:rPr>
        <w:t xml:space="preserve">For </w:t>
      </w:r>
      <w:r>
        <w:rPr>
          <w:rStyle w:val="Emphasis"/>
          <w:rFonts w:asciiTheme="minorBidi" w:hAnsiTheme="minorBidi"/>
          <w:color w:val="111111"/>
          <w:sz w:val="18"/>
          <w:szCs w:val="18"/>
          <w:shd w:val="clear" w:color="auto" w:fill="FFFFFF"/>
        </w:rPr>
        <w:t>m</w:t>
      </w:r>
      <w:r>
        <w:rPr>
          <w:rFonts w:asciiTheme="minorBidi" w:hAnsiTheme="minorBidi"/>
          <w:color w:val="111111"/>
          <w:sz w:val="18"/>
          <w:szCs w:val="18"/>
          <w:shd w:val="clear" w:color="auto" w:fill="FFFFFF"/>
        </w:rPr>
        <w:t> independent populations the Box’s M is to test H</w:t>
      </w:r>
      <w:r>
        <w:rPr>
          <w:rFonts w:asciiTheme="minorBidi" w:hAnsiTheme="minorBidi"/>
          <w:color w:val="111111"/>
          <w:sz w:val="18"/>
          <w:szCs w:val="18"/>
          <w:shd w:val="clear" w:color="auto" w:fill="FFFFFF"/>
          <w:vertAlign w:val="subscript"/>
        </w:rPr>
        <w:t>0</w:t>
      </w:r>
      <w:r>
        <w:rPr>
          <w:rFonts w:asciiTheme="minorBidi" w:hAnsiTheme="minorBidi"/>
          <w:color w:val="111111"/>
          <w:sz w:val="18"/>
          <w:szCs w:val="18"/>
          <w:shd w:val="clear" w:color="auto" w:fill="FFFFFF"/>
        </w:rPr>
        <w:t>: </w:t>
      </w:r>
      <w:r>
        <w:rPr>
          <w:rStyle w:val="Emphasis"/>
          <w:rFonts w:asciiTheme="minorBidi" w:hAnsiTheme="minorBidi"/>
          <w:color w:val="111111"/>
          <w:sz w:val="18"/>
          <w:szCs w:val="18"/>
          <w:shd w:val="clear" w:color="auto" w:fill="FFFFFF"/>
        </w:rPr>
        <w:t>Σ</w:t>
      </w:r>
      <w:r>
        <w:rPr>
          <w:rStyle w:val="Emphasis"/>
          <w:rFonts w:asciiTheme="minorBidi" w:hAnsiTheme="minorBidi"/>
          <w:color w:val="111111"/>
          <w:sz w:val="18"/>
          <w:szCs w:val="18"/>
          <w:shd w:val="clear" w:color="auto" w:fill="FFFFFF"/>
          <w:vertAlign w:val="subscript"/>
        </w:rPr>
        <w:t>1</w:t>
      </w:r>
      <w:r>
        <w:rPr>
          <w:rStyle w:val="Emphasis"/>
          <w:rFonts w:asciiTheme="minorBidi" w:hAnsiTheme="minorBidi"/>
          <w:color w:val="111111"/>
          <w:sz w:val="18"/>
          <w:szCs w:val="18"/>
          <w:shd w:val="clear" w:color="auto" w:fill="FFFFFF"/>
        </w:rPr>
        <w:t> = Σ</w:t>
      </w:r>
      <w:r>
        <w:rPr>
          <w:rStyle w:val="Emphasis"/>
          <w:rFonts w:asciiTheme="minorBidi" w:hAnsiTheme="minorBidi"/>
          <w:color w:val="111111"/>
          <w:sz w:val="18"/>
          <w:szCs w:val="18"/>
          <w:shd w:val="clear" w:color="auto" w:fill="FFFFFF"/>
          <w:vertAlign w:val="subscript"/>
        </w:rPr>
        <w:t>2</w:t>
      </w:r>
      <w:r>
        <w:rPr>
          <w:rStyle w:val="Emphasis"/>
          <w:rFonts w:asciiTheme="minorBidi" w:hAnsiTheme="minorBidi"/>
          <w:color w:val="111111"/>
          <w:sz w:val="18"/>
          <w:szCs w:val="18"/>
          <w:shd w:val="clear" w:color="auto" w:fill="FFFFFF"/>
        </w:rPr>
        <w:t> =</w:t>
      </w:r>
      <w:r>
        <w:rPr>
          <w:rStyle w:val="Emphasis"/>
          <w:rFonts w:ascii="Cambria Math" w:hAnsi="Cambria Math" w:cs="Cambria Math"/>
          <w:color w:val="111111"/>
          <w:sz w:val="18"/>
          <w:szCs w:val="18"/>
          <w:shd w:val="clear" w:color="auto" w:fill="FFFFFF"/>
        </w:rPr>
        <w:t>⋯</w:t>
      </w:r>
      <w:r>
        <w:rPr>
          <w:rStyle w:val="Emphasis"/>
          <w:rFonts w:asciiTheme="minorBidi" w:hAnsiTheme="minorBidi"/>
          <w:color w:val="111111"/>
          <w:sz w:val="18"/>
          <w:szCs w:val="18"/>
          <w:shd w:val="clear" w:color="auto" w:fill="FFFFFF"/>
        </w:rPr>
        <w:t>= Σ</w:t>
      </w:r>
      <w:r>
        <w:rPr>
          <w:rStyle w:val="Emphasis"/>
          <w:rFonts w:asciiTheme="minorBidi" w:hAnsiTheme="minorBidi"/>
          <w:color w:val="111111"/>
          <w:sz w:val="18"/>
          <w:szCs w:val="18"/>
          <w:shd w:val="clear" w:color="auto" w:fill="FFFFFF"/>
          <w:vertAlign w:val="subscript"/>
        </w:rPr>
        <w:t>m</w:t>
      </w:r>
    </w:p>
  </w:footnote>
  <w:footnote w:id="5">
    <w:p w14:paraId="29982DB0" w14:textId="77777777" w:rsidR="00145817" w:rsidRDefault="00145817">
      <w:pPr>
        <w:pStyle w:val="FootnoteText"/>
        <w:rPr>
          <w:rFonts w:asciiTheme="minorBidi" w:hAnsiTheme="minorBidi"/>
          <w:sz w:val="18"/>
          <w:szCs w:val="18"/>
          <w:lang w:val="en-US"/>
        </w:rPr>
      </w:pPr>
      <w:r>
        <w:rPr>
          <w:rStyle w:val="FootnoteReference"/>
          <w:rFonts w:asciiTheme="minorBidi" w:hAnsiTheme="minorBidi"/>
          <w:sz w:val="24"/>
          <w:szCs w:val="24"/>
        </w:rPr>
        <w:footnoteRef/>
      </w:r>
      <w:r>
        <w:rPr>
          <w:rFonts w:asciiTheme="minorBidi" w:hAnsiTheme="minorBidi"/>
          <w:sz w:val="24"/>
          <w:szCs w:val="24"/>
        </w:rPr>
        <w:t xml:space="preserve"> </w:t>
      </w:r>
      <w:r>
        <w:rPr>
          <w:rFonts w:asciiTheme="minorBidi" w:eastAsia="Times New Roman" w:hAnsiTheme="minorBidi"/>
          <w:color w:val="000000"/>
          <w:kern w:val="0"/>
          <w:sz w:val="18"/>
          <w:szCs w:val="18"/>
          <w:lang w:eastAsia="en-GB"/>
          <w14:ligatures w14:val="none"/>
        </w:rPr>
        <w:t>The Greenhouse-Geisser procedure estimates epsilon (</w:t>
      </w:r>
      <m:oMath>
        <m:acc>
          <m:accPr>
            <m:ctrlPr>
              <w:rPr>
                <w:rFonts w:ascii="Cambria Math" w:hAnsi="Cambria Math"/>
                <w:i/>
                <w:sz w:val="18"/>
                <w:szCs w:val="18"/>
              </w:rPr>
            </m:ctrlPr>
          </m:accPr>
          <m:e>
            <m:r>
              <w:rPr>
                <w:rFonts w:ascii="Cambria Math" w:hAnsi="Cambria Math"/>
                <w:sz w:val="18"/>
                <w:szCs w:val="18"/>
              </w:rPr>
              <m:t>ε</m:t>
            </m:r>
          </m:e>
        </m:acc>
      </m:oMath>
      <w:r>
        <w:rPr>
          <w:rFonts w:asciiTheme="minorBidi" w:eastAsia="Times New Roman" w:hAnsiTheme="minorBidi"/>
          <w:color w:val="000000"/>
          <w:kern w:val="0"/>
          <w:sz w:val="18"/>
          <w:szCs w:val="18"/>
          <w:lang w:eastAsia="en-GB"/>
          <w14:ligatures w14:val="none"/>
        </w:rPr>
        <w:t xml:space="preserve">) to correct F test’s </w:t>
      </w:r>
      <w:proofErr w:type="gramStart"/>
      <w:r>
        <w:rPr>
          <w:rFonts w:asciiTheme="minorBidi" w:eastAsia="Times New Roman" w:hAnsiTheme="minorBidi"/>
          <w:color w:val="000000"/>
          <w:kern w:val="0"/>
          <w:sz w:val="18"/>
          <w:szCs w:val="18"/>
          <w:lang w:eastAsia="en-GB"/>
          <w14:ligatures w14:val="none"/>
        </w:rPr>
        <w:t>df</w:t>
      </w:r>
      <w:proofErr w:type="gramEnd"/>
      <w:r>
        <w:rPr>
          <w:rFonts w:asciiTheme="minorBidi" w:eastAsia="Times New Roman" w:hAnsiTheme="minorBidi"/>
          <w:color w:val="000000"/>
          <w:kern w:val="0"/>
          <w:sz w:val="18"/>
          <w:szCs w:val="18"/>
          <w:lang w:eastAsia="en-GB"/>
          <w14:ligatures w14:val="none"/>
        </w:rPr>
        <w:t>.</w:t>
      </w:r>
    </w:p>
  </w:footnote>
  <w:footnote w:id="6">
    <w:p w14:paraId="4E1D9181" w14:textId="77777777" w:rsidR="00145817" w:rsidRDefault="00145817">
      <w:pPr>
        <w:pStyle w:val="FootnoteText"/>
        <w:rPr>
          <w:rFonts w:asciiTheme="minorBidi" w:hAnsiTheme="minorBidi"/>
          <w:lang w:val="en-US"/>
        </w:rPr>
      </w:pPr>
      <w:r>
        <w:rPr>
          <w:rStyle w:val="FootnoteReference"/>
          <w:rFonts w:asciiTheme="minorBidi" w:hAnsiTheme="minorBidi"/>
          <w:sz w:val="24"/>
          <w:szCs w:val="24"/>
        </w:rPr>
        <w:footnoteRef/>
      </w:r>
      <w:r>
        <w:rPr>
          <w:rFonts w:asciiTheme="minorBidi" w:hAnsiTheme="minorBidi"/>
          <w:sz w:val="24"/>
          <w:szCs w:val="24"/>
        </w:rPr>
        <w:t xml:space="preserve"> </w:t>
      </w:r>
      <w:r>
        <w:rPr>
          <w:rFonts w:asciiTheme="minorBidi" w:hAnsiTheme="minorBidi"/>
          <w:sz w:val="18"/>
          <w:szCs w:val="18"/>
        </w:rPr>
        <w:t xml:space="preserve">The </w:t>
      </w:r>
      <w:r>
        <w:rPr>
          <w:rFonts w:asciiTheme="minorBidi" w:eastAsia="Times New Roman" w:hAnsiTheme="minorBidi"/>
          <w:color w:val="000000"/>
          <w:kern w:val="0"/>
          <w:sz w:val="18"/>
          <w:szCs w:val="18"/>
          <w:lang w:eastAsia="en-GB"/>
          <w14:ligatures w14:val="none"/>
        </w:rPr>
        <w:t>Huynh-Feldt correction estimates epsilon (</w:t>
      </w:r>
      <m:oMath>
        <m:acc>
          <m:accPr>
            <m:chr m:val="̃"/>
            <m:ctrlPr>
              <w:rPr>
                <w:rFonts w:ascii="Cambria Math" w:hAnsi="Cambria Math"/>
                <w:i/>
                <w:sz w:val="18"/>
                <w:szCs w:val="18"/>
              </w:rPr>
            </m:ctrlPr>
          </m:accPr>
          <m:e>
            <m:r>
              <w:rPr>
                <w:rFonts w:ascii="Cambria Math" w:hAnsi="Cambria Math"/>
                <w:sz w:val="18"/>
                <w:szCs w:val="18"/>
              </w:rPr>
              <m:t>ε</m:t>
            </m:r>
          </m:e>
        </m:acc>
      </m:oMath>
      <w:r>
        <w:rPr>
          <w:rFonts w:asciiTheme="minorBidi" w:eastAsia="Times New Roman" w:hAnsiTheme="minorBidi"/>
          <w:color w:val="000000"/>
          <w:kern w:val="0"/>
          <w:sz w:val="18"/>
          <w:szCs w:val="18"/>
          <w:lang w:eastAsia="en-GB"/>
          <w14:ligatures w14:val="none"/>
        </w:rPr>
        <w:t xml:space="preserve">) to correct F test’s </w:t>
      </w:r>
      <w:proofErr w:type="gramStart"/>
      <w:r>
        <w:rPr>
          <w:rFonts w:asciiTheme="minorBidi" w:eastAsia="Times New Roman" w:hAnsiTheme="minorBidi"/>
          <w:color w:val="000000"/>
          <w:kern w:val="0"/>
          <w:sz w:val="18"/>
          <w:szCs w:val="18"/>
          <w:lang w:eastAsia="en-GB"/>
          <w14:ligatures w14:val="none"/>
        </w:rPr>
        <w:t>df</w:t>
      </w:r>
      <w:proofErr w:type="gramEnd"/>
      <w:r>
        <w:rPr>
          <w:rFonts w:asciiTheme="minorBidi" w:eastAsia="Times New Roman" w:hAnsiTheme="minorBidi"/>
          <w:color w:val="000000"/>
          <w:kern w:val="0"/>
          <w:sz w:val="18"/>
          <w:szCs w:val="18"/>
          <w:lang w:eastAsia="en-GB"/>
          <w14:ligatures w14: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DC55C" w14:textId="404AD5A4" w:rsidR="00145817" w:rsidRPr="00D93532" w:rsidRDefault="00145817" w:rsidP="002B1497">
    <w:pPr>
      <w:pBdr>
        <w:bottom w:val="single" w:sz="6" w:space="2" w:color="auto"/>
      </w:pBdr>
      <w:spacing w:after="0" w:line="240" w:lineRule="auto"/>
      <w:jc w:val="right"/>
      <w:rPr>
        <w:rFonts w:ascii="Times New Roman" w:eastAsia="Calibri" w:hAnsi="Times New Roman" w:cs="Times New Roman"/>
        <w:b/>
        <w:bCs/>
        <w:i/>
        <w:iCs/>
        <w:color w:val="0000FF"/>
        <w:kern w:val="0"/>
        <w:sz w:val="20"/>
        <w:szCs w:val="20"/>
        <w:lang w:bidi="ar-EG"/>
        <w14:ligatures w14:val="none"/>
      </w:rPr>
    </w:pPr>
    <w:r w:rsidRPr="00D93532">
      <w:rPr>
        <w:rFonts w:ascii="Times New Roman" w:eastAsia="Calibri" w:hAnsi="Times New Roman" w:cs="Times New Roman"/>
        <w:b/>
        <w:bCs/>
        <w:color w:val="0000FF"/>
        <w:kern w:val="0"/>
        <w:sz w:val="20"/>
        <w:szCs w:val="20"/>
        <w:lang w:bidi="ar-EG"/>
        <w14:ligatures w14:val="none"/>
      </w:rPr>
      <w:fldChar w:fldCharType="begin"/>
    </w:r>
    <w:r w:rsidRPr="00D93532">
      <w:rPr>
        <w:rFonts w:ascii="Times New Roman" w:eastAsia="Calibri" w:hAnsi="Times New Roman" w:cs="Times New Roman"/>
        <w:b/>
        <w:bCs/>
        <w:color w:val="0000FF"/>
        <w:kern w:val="0"/>
        <w:sz w:val="20"/>
        <w:szCs w:val="20"/>
        <w:lang w:bidi="ar-EG"/>
        <w14:ligatures w14:val="none"/>
      </w:rPr>
      <w:instrText xml:space="preserve"> PAGE   \* MERGEFORMAT </w:instrText>
    </w:r>
    <w:r w:rsidRPr="00D93532">
      <w:rPr>
        <w:rFonts w:ascii="Times New Roman" w:eastAsia="Calibri" w:hAnsi="Times New Roman" w:cs="Times New Roman"/>
        <w:b/>
        <w:bCs/>
        <w:color w:val="0000FF"/>
        <w:kern w:val="0"/>
        <w:sz w:val="20"/>
        <w:szCs w:val="20"/>
        <w:lang w:bidi="ar-EG"/>
        <w14:ligatures w14:val="none"/>
      </w:rPr>
      <w:fldChar w:fldCharType="separate"/>
    </w:r>
    <w:r w:rsidR="00740EA7">
      <w:rPr>
        <w:rFonts w:ascii="Times New Roman" w:eastAsia="Calibri" w:hAnsi="Times New Roman" w:cs="Times New Roman"/>
        <w:b/>
        <w:bCs/>
        <w:noProof/>
        <w:color w:val="0000FF"/>
        <w:kern w:val="0"/>
        <w:sz w:val="20"/>
        <w:szCs w:val="20"/>
        <w:lang w:bidi="ar-EG"/>
        <w14:ligatures w14:val="none"/>
      </w:rPr>
      <w:t>16</w:t>
    </w:r>
    <w:r w:rsidRPr="00D93532">
      <w:rPr>
        <w:rFonts w:ascii="Times New Roman" w:eastAsia="Calibri" w:hAnsi="Times New Roman" w:cs="Times New Roman"/>
        <w:b/>
        <w:bCs/>
        <w:color w:val="0000FF"/>
        <w:kern w:val="0"/>
        <w:sz w:val="20"/>
        <w:szCs w:val="20"/>
        <w:lang w:bidi="ar-EG"/>
        <w14:ligatures w14:val="none"/>
      </w:rPr>
      <w:fldChar w:fldCharType="end"/>
    </w:r>
    <w:r w:rsidRPr="00D93532">
      <w:rPr>
        <w:rFonts w:ascii="Times New Roman" w:eastAsia="Calibri" w:hAnsi="Times New Roman" w:cs="Times New Roman"/>
        <w:b/>
        <w:bCs/>
        <w:color w:val="0000FF"/>
        <w:kern w:val="0"/>
        <w:sz w:val="20"/>
        <w:szCs w:val="20"/>
        <w:lang w:bidi="ar-EG"/>
        <w14:ligatures w14:val="none"/>
      </w:rPr>
      <w:tab/>
    </w:r>
    <w:r w:rsidRPr="00D93532">
      <w:rPr>
        <w:rFonts w:ascii="Times New Roman" w:eastAsia="Calibri" w:hAnsi="Times New Roman" w:cs="Times New Roman"/>
        <w:b/>
        <w:bCs/>
        <w:color w:val="0000FF"/>
        <w:kern w:val="0"/>
        <w:sz w:val="20"/>
        <w:szCs w:val="20"/>
        <w:lang w:bidi="ar-EG"/>
        <w14:ligatures w14:val="none"/>
      </w:rPr>
      <w:tab/>
    </w:r>
    <w:r w:rsidRPr="00D93532">
      <w:rPr>
        <w:rFonts w:ascii="Times New Roman" w:eastAsia="Calibri" w:hAnsi="Times New Roman" w:cs="Times New Roman"/>
        <w:b/>
        <w:bCs/>
        <w:color w:val="0000FF"/>
        <w:kern w:val="0"/>
        <w:sz w:val="20"/>
        <w:szCs w:val="20"/>
        <w:lang w:bidi="ar-EG"/>
        <w14:ligatures w14:val="none"/>
      </w:rPr>
      <w:tab/>
    </w:r>
    <w:r w:rsidRPr="00D93532">
      <w:rPr>
        <w:rFonts w:ascii="Times New Roman" w:eastAsia="Calibri" w:hAnsi="Times New Roman" w:cs="Times New Roman"/>
        <w:b/>
        <w:bCs/>
        <w:color w:val="0000FF"/>
        <w:kern w:val="0"/>
        <w:sz w:val="20"/>
        <w:szCs w:val="20"/>
        <w:lang w:bidi="ar-EG"/>
        <w14:ligatures w14:val="none"/>
      </w:rPr>
      <w:tab/>
    </w:r>
    <w:r w:rsidRPr="00D93532">
      <w:rPr>
        <w:rFonts w:ascii="Times New Roman" w:eastAsia="Calibri" w:hAnsi="Times New Roman" w:cs="Times New Roman"/>
        <w:b/>
        <w:bCs/>
        <w:color w:val="0000FF"/>
        <w:kern w:val="0"/>
        <w:sz w:val="20"/>
        <w:szCs w:val="20"/>
        <w:lang w:bidi="ar-EG"/>
        <w14:ligatures w14:val="none"/>
      </w:rPr>
      <w:tab/>
    </w:r>
    <w:r w:rsidRPr="00D93532">
      <w:rPr>
        <w:rFonts w:ascii="Times New Roman" w:eastAsia="Calibri" w:hAnsi="Times New Roman" w:cs="Times New Roman"/>
        <w:b/>
        <w:bCs/>
        <w:color w:val="0000FF"/>
        <w:kern w:val="0"/>
        <w:sz w:val="20"/>
        <w:szCs w:val="20"/>
        <w:lang w:bidi="ar-EG"/>
        <w14:ligatures w14:val="none"/>
      </w:rPr>
      <w:tab/>
    </w:r>
    <w:r w:rsidRPr="00D93532">
      <w:rPr>
        <w:rFonts w:ascii="Times New Roman" w:eastAsia="Calibri" w:hAnsi="Times New Roman" w:cs="Times New Roman"/>
        <w:b/>
        <w:bCs/>
        <w:color w:val="0000FF"/>
        <w:kern w:val="0"/>
        <w:sz w:val="20"/>
        <w:szCs w:val="20"/>
        <w:lang w:bidi="ar-EG"/>
        <w14:ligatures w14:val="none"/>
      </w:rPr>
      <w:tab/>
      <w:t xml:space="preserve">        </w:t>
    </w:r>
    <w:r>
      <w:rPr>
        <w:rFonts w:ascii="Times New Roman" w:eastAsia="Calibri" w:hAnsi="Times New Roman" w:cs="Times New Roman"/>
        <w:b/>
        <w:bCs/>
        <w:color w:val="0000FF"/>
        <w:kern w:val="0"/>
        <w:sz w:val="20"/>
        <w:szCs w:val="20"/>
        <w:lang w:bidi="ar-EG"/>
        <w14:ligatures w14:val="none"/>
      </w:rPr>
      <w:t xml:space="preserve">    </w:t>
    </w:r>
    <w:r w:rsidRPr="00D93532">
      <w:rPr>
        <w:rFonts w:ascii="Times New Roman" w:eastAsia="Calibri" w:hAnsi="Times New Roman" w:cs="Times New Roman"/>
        <w:b/>
        <w:bCs/>
        <w:color w:val="0000FF"/>
        <w:kern w:val="0"/>
        <w:sz w:val="20"/>
        <w:szCs w:val="20"/>
        <w:lang w:bidi="ar-EG"/>
        <w14:ligatures w14:val="none"/>
      </w:rPr>
      <w:t xml:space="preserve"> </w:t>
    </w:r>
    <w:r w:rsidRPr="00D93532">
      <w:rPr>
        <w:rFonts w:ascii="Times New Roman" w:eastAsia="Calibri" w:hAnsi="Times New Roman" w:cs="Times New Roman"/>
        <w:b/>
        <w:bCs/>
        <w:color w:val="0000FF"/>
        <w:kern w:val="0"/>
        <w:sz w:val="20"/>
        <w:szCs w:val="20"/>
        <w:lang w:bidi="ar-EG"/>
        <w14:ligatures w14:val="none"/>
      </w:rPr>
      <w:tab/>
    </w:r>
    <w:r>
      <w:rPr>
        <w:rFonts w:ascii="Times New Roman" w:eastAsia="Calibri" w:hAnsi="Times New Roman" w:cs="Times New Roman"/>
        <w:b/>
        <w:bCs/>
        <w:color w:val="0000FF"/>
        <w:kern w:val="0"/>
        <w:sz w:val="20"/>
        <w:szCs w:val="20"/>
        <w:lang w:bidi="ar-EG"/>
        <w14:ligatures w14:val="none"/>
      </w:rPr>
      <w:t>Badr</w:t>
    </w:r>
    <w:r w:rsidRPr="00D93532">
      <w:rPr>
        <w:rFonts w:ascii="Times New Roman" w:eastAsia="DengXian" w:hAnsi="Times New Roman" w:cs="Times New Roman"/>
        <w:b/>
        <w:bCs/>
        <w:kern w:val="0"/>
        <w:sz w:val="20"/>
        <w:szCs w:val="20"/>
        <w14:ligatures w14:val="none"/>
      </w:rPr>
      <w:t xml:space="preserve"> </w:t>
    </w:r>
    <w:r w:rsidRPr="00D93532">
      <w:rPr>
        <w:rFonts w:ascii="Times New Roman" w:eastAsia="Calibri" w:hAnsi="Times New Roman" w:cs="Times New Roman"/>
        <w:b/>
        <w:bCs/>
        <w:color w:val="0000FF"/>
        <w:kern w:val="0"/>
        <w:sz w:val="20"/>
        <w:szCs w:val="20"/>
        <w:lang w:bidi="ar-EG"/>
        <w14:ligatures w14:val="none"/>
      </w:rPr>
      <w:t>et al.</w:t>
    </w:r>
    <w:r w:rsidRPr="00D93532">
      <w:rPr>
        <w:rFonts w:ascii="Times New Roman" w:eastAsia="Calibri" w:hAnsi="Times New Roman" w:cs="Times New Roman"/>
        <w:b/>
        <w:bCs/>
        <w:i/>
        <w:iCs/>
        <w:color w:val="0000FF"/>
        <w:kern w:val="0"/>
        <w:sz w:val="20"/>
        <w:szCs w:val="20"/>
        <w:lang w:bidi="ar-EG"/>
        <w14:ligatures w14:val="none"/>
      </w:rPr>
      <w:t xml:space="preserve"> </w:t>
    </w:r>
  </w:p>
  <w:p w14:paraId="06E95AC7" w14:textId="77777777" w:rsidR="00145817" w:rsidRDefault="00145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48827" w14:textId="77777777" w:rsidR="00145817" w:rsidRPr="00306157" w:rsidRDefault="00145817" w:rsidP="00D93532">
    <w:pPr>
      <w:pBdr>
        <w:bottom w:val="single" w:sz="6" w:space="1" w:color="auto"/>
      </w:pBdr>
      <w:shd w:val="clear" w:color="auto" w:fill="FFFFFF"/>
      <w:spacing w:after="0" w:line="240" w:lineRule="auto"/>
      <w:outlineLvl w:val="0"/>
      <w:rPr>
        <w:rFonts w:ascii="Times New Roman" w:eastAsia="Calibri" w:hAnsi="Times New Roman" w:cs="Times New Roman"/>
        <w:b/>
        <w:bCs/>
        <w:color w:val="0000FF"/>
        <w:sz w:val="20"/>
        <w:szCs w:val="20"/>
        <w:lang w:bidi="ar-EG"/>
      </w:rPr>
    </w:pPr>
    <w:r w:rsidRPr="00D93532">
      <w:rPr>
        <w:rFonts w:ascii="Times New Roman" w:eastAsia="Calibri" w:hAnsi="Times New Roman" w:cs="Times New Roman"/>
        <w:b/>
        <w:bCs/>
        <w:color w:val="0000FF"/>
        <w:sz w:val="20"/>
        <w:szCs w:val="20"/>
        <w:lang w:bidi="ar-EG"/>
      </w:rPr>
      <w:t>Model Assumptions Testing of Annual Ryegrass-Egyptian Clover Cultivars Component</w:t>
    </w:r>
    <w:r>
      <w:rPr>
        <w:rFonts w:ascii="Times New Roman" w:hAnsi="Times New Roman" w:cs="Times New Roman"/>
        <w:b/>
        <w:bCs/>
        <w:sz w:val="20"/>
        <w:szCs w:val="20"/>
      </w:rPr>
      <w:t xml:space="preserve"> </w:t>
    </w:r>
    <w:r w:rsidRPr="00306157">
      <w:rPr>
        <w:rFonts w:ascii="Times New Roman" w:eastAsia="Calibri" w:hAnsi="Times New Roman" w:cs="Times New Roman"/>
        <w:b/>
        <w:bCs/>
        <w:color w:val="0000FF"/>
        <w:sz w:val="10"/>
        <w:szCs w:val="10"/>
        <w:lang w:bidi="ar-EG"/>
      </w:rPr>
      <w:t>………</w:t>
    </w:r>
    <w:r w:rsidRPr="00306157">
      <w:rPr>
        <w:rFonts w:ascii="Times New Roman" w:eastAsia="Calibri" w:hAnsi="Times New Roman" w:cs="Times New Roman"/>
        <w:b/>
        <w:bCs/>
        <w:color w:val="0000FF"/>
        <w:sz w:val="20"/>
        <w:szCs w:val="20"/>
        <w:lang w:bidi="ar-EG"/>
      </w:rPr>
      <w:t xml:space="preserve">  </w:t>
    </w:r>
    <w:r w:rsidRPr="00306157">
      <w:rPr>
        <w:rFonts w:ascii="Times New Roman" w:eastAsia="Calibri" w:hAnsi="Times New Roman" w:cs="Times New Roman"/>
        <w:b/>
        <w:bCs/>
        <w:color w:val="0000FF"/>
        <w:sz w:val="20"/>
        <w:szCs w:val="20"/>
        <w:lang w:bidi="ar-EG"/>
      </w:rPr>
      <w:tab/>
    </w:r>
    <w:r w:rsidRPr="00306157">
      <w:rPr>
        <w:rFonts w:ascii="Times New Roman" w:eastAsia="Calibri" w:hAnsi="Times New Roman" w:cs="Times New Roman"/>
        <w:b/>
        <w:bCs/>
        <w:color w:val="0000FF"/>
        <w:sz w:val="20"/>
        <w:szCs w:val="20"/>
        <w:lang w:bidi="ar-EG"/>
      </w:rPr>
      <w:fldChar w:fldCharType="begin"/>
    </w:r>
    <w:r w:rsidRPr="00306157">
      <w:rPr>
        <w:rFonts w:ascii="Times New Roman" w:eastAsia="Calibri" w:hAnsi="Times New Roman" w:cs="Times New Roman"/>
        <w:b/>
        <w:bCs/>
        <w:color w:val="0000FF"/>
        <w:sz w:val="20"/>
        <w:szCs w:val="20"/>
        <w:lang w:bidi="ar-EG"/>
      </w:rPr>
      <w:instrText xml:space="preserve"> PAGE   \* MERGEFORMAT </w:instrText>
    </w:r>
    <w:r w:rsidRPr="00306157">
      <w:rPr>
        <w:rFonts w:ascii="Times New Roman" w:eastAsia="Calibri" w:hAnsi="Times New Roman" w:cs="Times New Roman"/>
        <w:b/>
        <w:bCs/>
        <w:color w:val="0000FF"/>
        <w:sz w:val="20"/>
        <w:szCs w:val="20"/>
        <w:lang w:bidi="ar-EG"/>
      </w:rPr>
      <w:fldChar w:fldCharType="separate"/>
    </w:r>
    <w:r w:rsidR="00740EA7">
      <w:rPr>
        <w:rFonts w:ascii="Times New Roman" w:eastAsia="Calibri" w:hAnsi="Times New Roman" w:cs="Times New Roman"/>
        <w:b/>
        <w:bCs/>
        <w:noProof/>
        <w:color w:val="0000FF"/>
        <w:sz w:val="20"/>
        <w:szCs w:val="20"/>
        <w:lang w:bidi="ar-EG"/>
      </w:rPr>
      <w:t>15</w:t>
    </w:r>
    <w:r w:rsidRPr="00306157">
      <w:rPr>
        <w:rFonts w:ascii="Times New Roman" w:eastAsia="Calibri" w:hAnsi="Times New Roman" w:cs="Times New Roman"/>
        <w:b/>
        <w:bCs/>
        <w:color w:val="0000FF"/>
        <w:sz w:val="20"/>
        <w:szCs w:val="20"/>
        <w:lang w:bidi="ar-EG"/>
      </w:rPr>
      <w:fldChar w:fldCharType="end"/>
    </w:r>
  </w:p>
  <w:p w14:paraId="6E480B05" w14:textId="77777777" w:rsidR="00145817" w:rsidRPr="00D93532" w:rsidRDefault="00145817" w:rsidP="00D93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5" w:type="dxa"/>
      <w:tblLayout w:type="fixed"/>
      <w:tblLook w:val="04A0" w:firstRow="1" w:lastRow="0" w:firstColumn="1" w:lastColumn="0" w:noHBand="0" w:noVBand="1"/>
    </w:tblPr>
    <w:tblGrid>
      <w:gridCol w:w="1700"/>
      <w:gridCol w:w="1304"/>
      <w:gridCol w:w="1005"/>
      <w:gridCol w:w="1005"/>
      <w:gridCol w:w="1005"/>
      <w:gridCol w:w="1005"/>
      <w:gridCol w:w="765"/>
      <w:gridCol w:w="395"/>
      <w:gridCol w:w="1176"/>
    </w:tblGrid>
    <w:tr w:rsidR="00145817" w:rsidRPr="00D93532" w14:paraId="0E86339B" w14:textId="77777777" w:rsidTr="00145817">
      <w:trPr>
        <w:trHeight w:val="846"/>
      </w:trPr>
      <w:tc>
        <w:tcPr>
          <w:tcW w:w="1701" w:type="dxa"/>
          <w:hideMark/>
        </w:tcPr>
        <w:p w14:paraId="6C06FB2A" w14:textId="77777777" w:rsidR="00145817" w:rsidRPr="00D93532" w:rsidRDefault="00145817" w:rsidP="00D93532">
          <w:pPr>
            <w:keepNext/>
            <w:keepLines/>
            <w:spacing w:after="10" w:line="244" w:lineRule="auto"/>
            <w:jc w:val="center"/>
            <w:outlineLvl w:val="0"/>
            <w:rPr>
              <w:rFonts w:ascii="Times New Roman" w:eastAsia="Times New Roman" w:hAnsi="Times New Roman" w:cs="Times New Roman"/>
              <w:b/>
              <w:color w:val="000000"/>
              <w:kern w:val="0"/>
              <w:sz w:val="24"/>
              <w14:ligatures w14:val="none"/>
            </w:rPr>
          </w:pPr>
          <w:r w:rsidRPr="00D93532">
            <w:rPr>
              <w:rFonts w:ascii="Times New Roman" w:eastAsia="Times New Roman" w:hAnsi="Times New Roman" w:cs="Times New Roman"/>
              <w:b/>
              <w:noProof/>
              <w:color w:val="000000"/>
              <w:kern w:val="0"/>
              <w:sz w:val="24"/>
              <w14:ligatures w14:val="none"/>
            </w:rPr>
            <w:drawing>
              <wp:inline distT="0" distB="0" distL="0" distR="0" wp14:anchorId="72B6AD4F" wp14:editId="6523AF86">
                <wp:extent cx="838200" cy="40005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0050"/>
                        </a:xfrm>
                        <a:prstGeom prst="rect">
                          <a:avLst/>
                        </a:prstGeom>
                        <a:noFill/>
                        <a:ln>
                          <a:noFill/>
                        </a:ln>
                      </pic:spPr>
                    </pic:pic>
                  </a:graphicData>
                </a:graphic>
              </wp:inline>
            </w:drawing>
          </w:r>
        </w:p>
        <w:p w14:paraId="62DE7729" w14:textId="77777777" w:rsidR="00145817" w:rsidRPr="00D93532" w:rsidRDefault="00145817" w:rsidP="00D93532">
          <w:pPr>
            <w:spacing w:after="0" w:line="240" w:lineRule="auto"/>
            <w:jc w:val="center"/>
            <w:rPr>
              <w:rFonts w:ascii="Times New Roman" w:eastAsia="Times New Roman" w:hAnsi="Times New Roman" w:cs="Times New Roman"/>
              <w:b/>
              <w:bCs/>
              <w:kern w:val="0"/>
              <w14:ligatures w14:val="none"/>
            </w:rPr>
          </w:pPr>
          <w:r w:rsidRPr="00D93532">
            <w:rPr>
              <w:rFonts w:ascii="Times New Roman" w:eastAsia="Times New Roman" w:hAnsi="Times New Roman" w:cs="Times New Roman"/>
              <w:b/>
              <w:bCs/>
              <w:color w:val="0070C0"/>
              <w:kern w:val="0"/>
              <w:sz w:val="16"/>
              <w:szCs w:val="14"/>
              <w14:ligatures w14:val="none"/>
            </w:rPr>
            <w:t>www.fagr.bu.edu.eg</w:t>
          </w:r>
        </w:p>
      </w:tc>
      <w:tc>
        <w:tcPr>
          <w:tcW w:w="6089" w:type="dxa"/>
          <w:gridSpan w:val="6"/>
          <w:vAlign w:val="center"/>
        </w:tcPr>
        <w:p w14:paraId="0B8E584F" w14:textId="77777777" w:rsidR="00145817" w:rsidRPr="00D93532" w:rsidRDefault="00145817" w:rsidP="00D93532">
          <w:pPr>
            <w:spacing w:after="0" w:line="254" w:lineRule="auto"/>
            <w:jc w:val="center"/>
            <w:rPr>
              <w:rFonts w:ascii="Amasis MT Pro Black" w:eastAsia="Times New Roman" w:hAnsi="Amasis MT Pro Black" w:cs="PT Bold Arch"/>
              <w:b/>
              <w:color w:val="0070C0"/>
              <w:kern w:val="0"/>
              <w14:ligatures w14:val="none"/>
            </w:rPr>
          </w:pPr>
          <w:r w:rsidRPr="00D93532">
            <w:rPr>
              <w:rFonts w:ascii="Amasis MT Pro Black" w:eastAsia="Times New Roman" w:hAnsi="Amasis MT Pro Black" w:cs="PT Bold Arch"/>
              <w:b/>
              <w:color w:val="0070C0"/>
              <w:kern w:val="0"/>
              <w14:ligatures w14:val="none"/>
            </w:rPr>
            <w:t xml:space="preserve">Annals of Agricultural Science, </w:t>
          </w:r>
          <w:proofErr w:type="spellStart"/>
          <w:r w:rsidRPr="00D93532">
            <w:rPr>
              <w:rFonts w:ascii="Amasis MT Pro Black" w:eastAsia="Times New Roman" w:hAnsi="Amasis MT Pro Black" w:cs="PT Bold Arch"/>
              <w:b/>
              <w:color w:val="0070C0"/>
              <w:kern w:val="0"/>
              <w14:ligatures w14:val="none"/>
            </w:rPr>
            <w:t>Moshtohor</w:t>
          </w:r>
          <w:proofErr w:type="spellEnd"/>
          <w:r w:rsidRPr="00D93532">
            <w:rPr>
              <w:rFonts w:ascii="Amasis MT Pro Black" w:eastAsia="Times New Roman" w:hAnsi="Amasis MT Pro Black" w:cs="PT Bold Arch"/>
              <w:b/>
              <w:color w:val="0070C0"/>
              <w:kern w:val="0"/>
              <w14:ligatures w14:val="none"/>
            </w:rPr>
            <w:t xml:space="preserve"> (</w:t>
          </w:r>
          <w:proofErr w:type="spellStart"/>
          <w:r w:rsidRPr="00D93532">
            <w:rPr>
              <w:rFonts w:ascii="Amasis MT Pro Black" w:eastAsia="Times New Roman" w:hAnsi="Amasis MT Pro Black" w:cs="PT Bold Arch"/>
              <w:b/>
              <w:color w:val="0070C0"/>
              <w:kern w:val="0"/>
              <w14:ligatures w14:val="none"/>
            </w:rPr>
            <w:t>ASSJM</w:t>
          </w:r>
          <w:proofErr w:type="spellEnd"/>
          <w:r w:rsidRPr="00D93532">
            <w:rPr>
              <w:rFonts w:ascii="Amasis MT Pro Black" w:eastAsia="Times New Roman" w:hAnsi="Amasis MT Pro Black" w:cs="PT Bold Arch"/>
              <w:b/>
              <w:color w:val="0070C0"/>
              <w:kern w:val="0"/>
              <w14:ligatures w14:val="none"/>
            </w:rPr>
            <w:t>)</w:t>
          </w:r>
        </w:p>
        <w:p w14:paraId="6EDE7E34" w14:textId="77777777" w:rsidR="00145817" w:rsidRPr="00D93532" w:rsidRDefault="004C6BE8" w:rsidP="00D93532">
          <w:pPr>
            <w:spacing w:after="0" w:line="254" w:lineRule="auto"/>
            <w:jc w:val="center"/>
            <w:rPr>
              <w:rFonts w:ascii="Amasis MT Pro Black" w:eastAsia="Times New Roman" w:hAnsi="Amasis MT Pro Black" w:cs="PT Bold Arch"/>
              <w:b/>
              <w:color w:val="002060"/>
              <w:kern w:val="0"/>
              <w14:ligatures w14:val="none"/>
            </w:rPr>
          </w:pPr>
          <w:hyperlink r:id="rId2" w:history="1">
            <w:r w:rsidR="00145817" w:rsidRPr="00D93532">
              <w:rPr>
                <w:rFonts w:ascii="Amasis MT Pro Black" w:eastAsia="Times New Roman" w:hAnsi="Amasis MT Pro Black" w:cs="PT Bold Arch"/>
                <w:b/>
                <w:color w:val="0000FF"/>
                <w:kern w:val="0"/>
                <w:u w:val="single"/>
                <w14:ligatures w14:val="none"/>
              </w:rPr>
              <w:t>https://assjm.journals.ekb.eg/</w:t>
            </w:r>
          </w:hyperlink>
        </w:p>
        <w:p w14:paraId="689C70DF" w14:textId="77777777" w:rsidR="00145817" w:rsidRPr="00D93532" w:rsidRDefault="00145817" w:rsidP="00D93532">
          <w:pPr>
            <w:spacing w:after="0" w:line="254" w:lineRule="auto"/>
            <w:jc w:val="center"/>
            <w:rPr>
              <w:rFonts w:ascii="Amasis MT Pro Black" w:eastAsia="Times New Roman" w:hAnsi="Amasis MT Pro Black" w:cs="PT Bold Arch"/>
              <w:b/>
              <w:color w:val="002060"/>
              <w:kern w:val="0"/>
              <w14:ligatures w14:val="none"/>
            </w:rPr>
          </w:pPr>
        </w:p>
      </w:tc>
      <w:tc>
        <w:tcPr>
          <w:tcW w:w="1571" w:type="dxa"/>
          <w:gridSpan w:val="2"/>
          <w:hideMark/>
        </w:tcPr>
        <w:p w14:paraId="54A30F13" w14:textId="77777777" w:rsidR="00145817" w:rsidRPr="00D93532" w:rsidRDefault="00145817" w:rsidP="00D93532">
          <w:pPr>
            <w:keepNext/>
            <w:keepLines/>
            <w:spacing w:after="10" w:line="244" w:lineRule="auto"/>
            <w:jc w:val="center"/>
            <w:outlineLvl w:val="0"/>
            <w:rPr>
              <w:rFonts w:ascii="Times New Roman" w:eastAsia="Times New Roman" w:hAnsi="Times New Roman" w:cs="Times New Roman"/>
              <w:b/>
              <w:color w:val="000000"/>
              <w:kern w:val="0"/>
              <w:sz w:val="24"/>
              <w14:ligatures w14:val="none"/>
            </w:rPr>
          </w:pPr>
          <w:r w:rsidRPr="00D93532">
            <w:rPr>
              <w:rFonts w:ascii="Times New Roman" w:eastAsia="Times New Roman" w:hAnsi="Times New Roman" w:cs="Times New Roman"/>
              <w:b/>
              <w:noProof/>
              <w:color w:val="000000"/>
              <w:kern w:val="0"/>
              <w:sz w:val="24"/>
              <w14:ligatures w14:val="none"/>
            </w:rPr>
            <w:drawing>
              <wp:inline distT="0" distB="0" distL="0" distR="0" wp14:anchorId="2511A363" wp14:editId="30B5E289">
                <wp:extent cx="876300" cy="527050"/>
                <wp:effectExtent l="0" t="0" r="0" b="6350"/>
                <wp:docPr id="2" name="Picture 12" descr="Description: Description: Description: Description: Description: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Description: Description: Logo,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527050"/>
                        </a:xfrm>
                        <a:prstGeom prst="rect">
                          <a:avLst/>
                        </a:prstGeom>
                        <a:noFill/>
                        <a:ln>
                          <a:noFill/>
                        </a:ln>
                      </pic:spPr>
                    </pic:pic>
                  </a:graphicData>
                </a:graphic>
              </wp:inline>
            </w:drawing>
          </w:r>
        </w:p>
      </w:tc>
    </w:tr>
    <w:tr w:rsidR="00145817" w:rsidRPr="00D93532" w14:paraId="56A9FAD3" w14:textId="77777777" w:rsidTr="00145817">
      <w:trPr>
        <w:trHeight w:val="412"/>
      </w:trPr>
      <w:tc>
        <w:tcPr>
          <w:tcW w:w="9361" w:type="dxa"/>
          <w:gridSpan w:val="9"/>
          <w:shd w:val="clear" w:color="auto" w:fill="FFFFFF"/>
          <w:vAlign w:val="center"/>
          <w:hideMark/>
        </w:tcPr>
        <w:p w14:paraId="4D7683C5" w14:textId="77777777" w:rsidR="00145817" w:rsidRPr="00D93532" w:rsidRDefault="00145817" w:rsidP="00D93532">
          <w:pPr>
            <w:keepNext/>
            <w:keepLines/>
            <w:spacing w:after="10" w:line="244" w:lineRule="auto"/>
            <w:ind w:left="-101" w:firstLine="101"/>
            <w:jc w:val="center"/>
            <w:outlineLvl w:val="0"/>
            <w:rPr>
              <w:rFonts w:ascii="Jumble" w:eastAsia="Times New Roman" w:hAnsi="Jumble" w:cs="Times New Roman"/>
              <w:b/>
              <w:color w:val="FFC000"/>
              <w:kern w:val="0"/>
              <w:szCs w:val="20"/>
              <w14:ligatures w14:val="none"/>
            </w:rPr>
          </w:pPr>
          <w:r w:rsidRPr="00D93532">
            <w:rPr>
              <w:rFonts w:ascii="MyriadPro-Regular" w:eastAsia="Times New Roman" w:hAnsi="MyriadPro-Regular" w:cs="Times New Roman" w:hint="eastAsia"/>
              <w:b/>
              <w:color w:val="0070C0"/>
              <w:kern w:val="0"/>
              <w:sz w:val="18"/>
              <w:szCs w:val="18"/>
              <w14:ligatures w14:val="none"/>
            </w:rPr>
            <w:t>© 2023,</w:t>
          </w:r>
          <w:r w:rsidRPr="00D93532">
            <w:rPr>
              <w:rFonts w:ascii="Times New Roman" w:eastAsia="Times New Roman" w:hAnsi="Times New Roman" w:cs="Times New Roman"/>
              <w:b/>
              <w:color w:val="0070C0"/>
              <w:kern w:val="0"/>
              <w:sz w:val="24"/>
              <w14:ligatures w14:val="none"/>
            </w:rPr>
            <w:t xml:space="preserve"> </w:t>
          </w:r>
          <w:r w:rsidRPr="00D93532">
            <w:rPr>
              <w:rFonts w:ascii="Times New Roman" w:eastAsia="Times New Roman" w:hAnsi="Times New Roman" w:cs="Akhbar MT"/>
              <w:b/>
              <w:color w:val="0070C0"/>
              <w:kern w:val="0"/>
              <w:sz w:val="18"/>
              <w:szCs w:val="18"/>
              <w14:ligatures w14:val="none"/>
            </w:rPr>
            <w:t xml:space="preserve">Faculty of Agriculture, </w:t>
          </w:r>
          <w:proofErr w:type="spellStart"/>
          <w:r w:rsidRPr="00D93532">
            <w:rPr>
              <w:rFonts w:ascii="Times New Roman" w:eastAsia="Times New Roman" w:hAnsi="Times New Roman" w:cs="Akhbar MT"/>
              <w:b/>
              <w:color w:val="0070C0"/>
              <w:kern w:val="0"/>
              <w:sz w:val="18"/>
              <w:szCs w:val="18"/>
              <w14:ligatures w14:val="none"/>
            </w:rPr>
            <w:t>Benha</w:t>
          </w:r>
          <w:proofErr w:type="spellEnd"/>
          <w:r w:rsidRPr="00D93532">
            <w:rPr>
              <w:rFonts w:ascii="Times New Roman" w:eastAsia="Times New Roman" w:hAnsi="Times New Roman" w:cs="Akhbar MT"/>
              <w:b/>
              <w:color w:val="0070C0"/>
              <w:kern w:val="0"/>
              <w:sz w:val="18"/>
              <w:szCs w:val="18"/>
              <w14:ligatures w14:val="none"/>
            </w:rPr>
            <w:t xml:space="preserve"> University, Egypt</w:t>
          </w:r>
          <w:r w:rsidRPr="00D93532">
            <w:rPr>
              <w:rFonts w:ascii="Times New Roman" w:eastAsia="Times New Roman" w:hAnsi="Times New Roman" w:cs="Times New Roman"/>
              <w:b/>
              <w:color w:val="0070C0"/>
              <w:kern w:val="0"/>
              <w:sz w:val="18"/>
              <w:szCs w:val="18"/>
              <w14:ligatures w14:val="none"/>
            </w:rPr>
            <w:t>.</w:t>
          </w:r>
          <w:r w:rsidRPr="00D93532">
            <w:rPr>
              <w:rFonts w:ascii="Times New Roman" w:eastAsia="Times New Roman" w:hAnsi="Times New Roman" w:cs="Times New Roman"/>
              <w:b/>
              <w:color w:val="0070C0"/>
              <w:kern w:val="0"/>
              <w:sz w:val="18"/>
              <w:szCs w:val="18"/>
              <w:rtl/>
              <w14:ligatures w14:val="none"/>
            </w:rPr>
            <w:t xml:space="preserve">     </w:t>
          </w:r>
          <w:r w:rsidRPr="00D93532">
            <w:rPr>
              <w:rFonts w:ascii="Times New Roman" w:eastAsia="Times New Roman" w:hAnsi="Times New Roman" w:cs="Times New Roman"/>
              <w:b/>
              <w:color w:val="0070C0"/>
              <w:kern w:val="0"/>
              <w:sz w:val="18"/>
              <w:szCs w:val="18"/>
              <w14:ligatures w14:val="none"/>
            </w:rPr>
            <w:t xml:space="preserve">                                                          </w:t>
          </w:r>
          <w:r w:rsidRPr="00D93532">
            <w:rPr>
              <w:rFonts w:ascii="Times New Roman" w:eastAsia="Times New Roman" w:hAnsi="Times New Roman" w:cs="Akhbar MT"/>
              <w:b/>
              <w:color w:val="0070C0"/>
              <w:kern w:val="0"/>
              <w:sz w:val="20"/>
              <w:szCs w:val="20"/>
              <w14:ligatures w14:val="none"/>
            </w:rPr>
            <w:t>ISSN:1110-0419</w:t>
          </w:r>
        </w:p>
      </w:tc>
    </w:tr>
    <w:tr w:rsidR="00145817" w:rsidRPr="00D93532" w14:paraId="26043415" w14:textId="77777777" w:rsidTr="00145817">
      <w:trPr>
        <w:trHeight w:val="302"/>
      </w:trPr>
      <w:tc>
        <w:tcPr>
          <w:tcW w:w="9361" w:type="dxa"/>
          <w:gridSpan w:val="9"/>
          <w:shd w:val="clear" w:color="auto" w:fill="C6D9F1"/>
          <w:vAlign w:val="center"/>
          <w:hideMark/>
        </w:tcPr>
        <w:p w14:paraId="52085DD2" w14:textId="77777777" w:rsidR="00145817" w:rsidRPr="00D93532" w:rsidRDefault="00145817" w:rsidP="00D93532">
          <w:pPr>
            <w:keepNext/>
            <w:keepLines/>
            <w:spacing w:after="10" w:line="244" w:lineRule="auto"/>
            <w:outlineLvl w:val="0"/>
            <w:rPr>
              <w:rFonts w:ascii="Times New Roman" w:eastAsia="Times New Roman" w:hAnsi="Times New Roman" w:cs="Times New Roman"/>
              <w:b/>
              <w:color w:val="0000FF"/>
              <w:kern w:val="0"/>
              <w:sz w:val="24"/>
              <w14:ligatures w14:val="none"/>
            </w:rPr>
          </w:pPr>
          <w:r w:rsidRPr="00D93532">
            <w:rPr>
              <w:rFonts w:ascii="Times New Roman" w:eastAsia="Times New Roman" w:hAnsi="Times New Roman" w:cs="Times New Roman"/>
              <w:b/>
              <w:color w:val="0000FF"/>
              <w:kern w:val="0"/>
              <w:szCs w:val="20"/>
              <w14:ligatures w14:val="none"/>
            </w:rPr>
            <w:t xml:space="preserve">Original  Article   </w:t>
          </w:r>
          <w:r w:rsidRPr="00D93532">
            <w:rPr>
              <w:rFonts w:ascii="Times New Roman" w:eastAsia="Times New Roman" w:hAnsi="Times New Roman" w:cs="Times New Roman"/>
              <w:b/>
              <w:color w:val="1F497D"/>
              <w:kern w:val="0"/>
              <w:szCs w:val="20"/>
              <w14:ligatures w14:val="none"/>
            </w:rPr>
            <w:t xml:space="preserve"> </w:t>
          </w:r>
          <w:r w:rsidRPr="00D93532">
            <w:rPr>
              <w:rFonts w:ascii="Times New Roman" w:eastAsia="Times New Roman" w:hAnsi="Times New Roman" w:cs="Times New Roman"/>
              <w:b/>
              <w:color w:val="1F497D"/>
              <w:kern w:val="0"/>
              <w:sz w:val="20"/>
              <w:szCs w:val="20"/>
              <w14:ligatures w14:val="none"/>
            </w:rPr>
            <w:t xml:space="preserve">Vol. 62(4) (2024), XXX –XXX   </w:t>
          </w:r>
          <w:r w:rsidRPr="00D93532">
            <w:rPr>
              <w:rFonts w:ascii="Times New Roman" w:eastAsia="Times New Roman" w:hAnsi="Times New Roman" w:cs="Times New Roman"/>
              <w:b/>
              <w:color w:val="0000FF"/>
              <w:kern w:val="0"/>
              <w:sz w:val="20"/>
              <w:szCs w:val="18"/>
              <w:rtl/>
              <w14:ligatures w14:val="none"/>
            </w:rPr>
            <w:t xml:space="preserve">                </w:t>
          </w:r>
          <w:r w:rsidRPr="00D93532">
            <w:rPr>
              <w:rFonts w:ascii="Times New Roman" w:eastAsia="Times New Roman" w:hAnsi="Times New Roman" w:cs="Times New Roman"/>
              <w:b/>
              <w:color w:val="0000FF"/>
              <w:kern w:val="0"/>
              <w:sz w:val="20"/>
              <w:szCs w:val="18"/>
              <w14:ligatures w14:val="none"/>
            </w:rPr>
            <w:t xml:space="preserve"> </w:t>
          </w:r>
          <w:r w:rsidRPr="00D93532">
            <w:rPr>
              <w:rFonts w:ascii="Times New Roman" w:eastAsia="Times New Roman" w:hAnsi="Times New Roman" w:cs="Times New Roman"/>
              <w:b/>
              <w:color w:val="0000FF"/>
              <w:kern w:val="0"/>
              <w:sz w:val="20"/>
              <w:szCs w:val="18"/>
              <w:rtl/>
              <w14:ligatures w14:val="none"/>
            </w:rPr>
            <w:t xml:space="preserve"> </w:t>
          </w:r>
          <w:r w:rsidRPr="00D93532">
            <w:rPr>
              <w:rFonts w:ascii="Times New Roman" w:eastAsia="Times New Roman" w:hAnsi="Times New Roman" w:cs="Times New Roman"/>
              <w:b/>
              <w:color w:val="0000FF"/>
              <w:kern w:val="0"/>
              <w:sz w:val="20"/>
              <w:szCs w:val="18"/>
              <w14:ligatures w14:val="none"/>
            </w:rPr>
            <w:t xml:space="preserve">           </w:t>
          </w:r>
          <w:r w:rsidRPr="00D93532">
            <w:rPr>
              <w:rFonts w:ascii="Times New Roman" w:eastAsia="Times New Roman" w:hAnsi="Times New Roman" w:cs="Times New Roman"/>
              <w:b/>
              <w:color w:val="0000FF"/>
              <w:kern w:val="0"/>
              <w:szCs w:val="20"/>
              <w14:ligatures w14:val="none"/>
            </w:rPr>
            <w:t xml:space="preserve">DOI: </w:t>
          </w:r>
        </w:p>
      </w:tc>
    </w:tr>
    <w:tr w:rsidR="00145817" w:rsidRPr="00D93532" w14:paraId="329B764E" w14:textId="77777777" w:rsidTr="00145817">
      <w:tc>
        <w:tcPr>
          <w:tcW w:w="3005" w:type="dxa"/>
          <w:gridSpan w:val="2"/>
          <w:shd w:val="clear" w:color="auto" w:fill="FFFFFF"/>
          <w:vAlign w:val="center"/>
        </w:tcPr>
        <w:p w14:paraId="0A4EC799"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p>
      </w:tc>
      <w:tc>
        <w:tcPr>
          <w:tcW w:w="1005" w:type="dxa"/>
          <w:shd w:val="clear" w:color="auto" w:fill="FFFFFF"/>
          <w:vAlign w:val="center"/>
        </w:tcPr>
        <w:p w14:paraId="0B4BF461"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p>
      </w:tc>
      <w:tc>
        <w:tcPr>
          <w:tcW w:w="1005" w:type="dxa"/>
          <w:shd w:val="clear" w:color="auto" w:fill="FFFFFF"/>
          <w:vAlign w:val="center"/>
        </w:tcPr>
        <w:p w14:paraId="7BEADEC3"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p>
      </w:tc>
      <w:tc>
        <w:tcPr>
          <w:tcW w:w="1005" w:type="dxa"/>
          <w:shd w:val="clear" w:color="auto" w:fill="FFFFFF"/>
          <w:vAlign w:val="center"/>
        </w:tcPr>
        <w:p w14:paraId="7C70E183"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p>
      </w:tc>
      <w:tc>
        <w:tcPr>
          <w:tcW w:w="1005" w:type="dxa"/>
          <w:shd w:val="clear" w:color="auto" w:fill="FFFFFF"/>
          <w:vAlign w:val="center"/>
        </w:tcPr>
        <w:p w14:paraId="11885667"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p>
        <w:p w14:paraId="366771FA"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p>
      </w:tc>
      <w:tc>
        <w:tcPr>
          <w:tcW w:w="1160" w:type="dxa"/>
          <w:gridSpan w:val="2"/>
          <w:shd w:val="clear" w:color="auto" w:fill="FFFFFF"/>
          <w:vAlign w:val="center"/>
        </w:tcPr>
        <w:p w14:paraId="398C6561"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p>
      </w:tc>
      <w:tc>
        <w:tcPr>
          <w:tcW w:w="1156" w:type="dxa"/>
          <w:shd w:val="clear" w:color="auto" w:fill="FFFFFF"/>
          <w:vAlign w:val="center"/>
          <w:hideMark/>
        </w:tcPr>
        <w:p w14:paraId="5A1A00BF" w14:textId="77777777" w:rsidR="00145817" w:rsidRPr="00D93532" w:rsidRDefault="00145817" w:rsidP="00D93532">
          <w:pPr>
            <w:spacing w:after="0" w:line="240" w:lineRule="auto"/>
            <w:jc w:val="center"/>
            <w:rPr>
              <w:rFonts w:ascii="Times New Roman" w:eastAsia="Times New Roman" w:hAnsi="Times New Roman" w:cs="Times New Roman"/>
              <w:color w:val="002060"/>
              <w:kern w:val="0"/>
              <w14:ligatures w14:val="none"/>
            </w:rPr>
          </w:pPr>
          <w:r w:rsidRPr="00D93532">
            <w:rPr>
              <w:rFonts w:ascii="Times New Roman" w:eastAsia="Times New Roman" w:hAnsi="Times New Roman" w:cs="Times New Roman"/>
              <w:noProof/>
              <w:color w:val="002060"/>
              <w:kern w:val="0"/>
              <w14:ligatures w14:val="none"/>
            </w:rPr>
            <w:drawing>
              <wp:inline distT="0" distB="0" distL="0" distR="0" wp14:anchorId="4CC065E1" wp14:editId="0C1146DA">
                <wp:extent cx="552450" cy="514350"/>
                <wp:effectExtent l="0" t="0" r="0" b="0"/>
                <wp:docPr id="3" name="Picture 13" descr="Description: Description: Description: Description: Description: 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Description: Description: Logo, icon,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p>
      </w:tc>
    </w:tr>
  </w:tbl>
  <w:p w14:paraId="11165CCA" w14:textId="77777777" w:rsidR="00145817" w:rsidRPr="00D93532" w:rsidRDefault="00145817" w:rsidP="00D93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666DA"/>
    <w:multiLevelType w:val="multilevel"/>
    <w:tmpl w:val="458666DA"/>
    <w:lvl w:ilvl="0">
      <w:start w:val="1"/>
      <w:numFmt w:val="lowerLetter"/>
      <w:lvlText w:val="%1-"/>
      <w:lvlJc w:val="left"/>
      <w:pPr>
        <w:ind w:left="480" w:hanging="360"/>
      </w:pPr>
      <w:rPr>
        <w:rFonts w:hint="default"/>
        <w:sz w:val="24"/>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nsid w:val="50C43C3F"/>
    <w:multiLevelType w:val="multilevel"/>
    <w:tmpl w:val="50C43C3F"/>
    <w:lvl w:ilvl="0">
      <w:start w:val="1"/>
      <w:numFmt w:val="lowerLetter"/>
      <w:lvlText w:val="%1-"/>
      <w:lvlJc w:val="left"/>
      <w:pPr>
        <w:ind w:left="363" w:hanging="360"/>
      </w:pPr>
      <w:rPr>
        <w:rFonts w:hint="default"/>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CB"/>
    <w:rsid w:val="00000795"/>
    <w:rsid w:val="000017BE"/>
    <w:rsid w:val="0000188A"/>
    <w:rsid w:val="00001D90"/>
    <w:rsid w:val="00002A6E"/>
    <w:rsid w:val="000041F1"/>
    <w:rsid w:val="00004929"/>
    <w:rsid w:val="000058BA"/>
    <w:rsid w:val="00006447"/>
    <w:rsid w:val="00007BF6"/>
    <w:rsid w:val="00010413"/>
    <w:rsid w:val="0001150A"/>
    <w:rsid w:val="00011902"/>
    <w:rsid w:val="000125BC"/>
    <w:rsid w:val="00012AF8"/>
    <w:rsid w:val="00013213"/>
    <w:rsid w:val="00013433"/>
    <w:rsid w:val="00013ACE"/>
    <w:rsid w:val="00013CE2"/>
    <w:rsid w:val="000141C5"/>
    <w:rsid w:val="0001481A"/>
    <w:rsid w:val="000148DC"/>
    <w:rsid w:val="0001490D"/>
    <w:rsid w:val="00014D3D"/>
    <w:rsid w:val="0001507B"/>
    <w:rsid w:val="00015456"/>
    <w:rsid w:val="00015F96"/>
    <w:rsid w:val="0001643E"/>
    <w:rsid w:val="00017DA0"/>
    <w:rsid w:val="00021269"/>
    <w:rsid w:val="0002175F"/>
    <w:rsid w:val="00021EE5"/>
    <w:rsid w:val="000222ED"/>
    <w:rsid w:val="0002686F"/>
    <w:rsid w:val="000274D5"/>
    <w:rsid w:val="00027D6E"/>
    <w:rsid w:val="00030C64"/>
    <w:rsid w:val="0003152A"/>
    <w:rsid w:val="0003257E"/>
    <w:rsid w:val="00035A4C"/>
    <w:rsid w:val="00036A49"/>
    <w:rsid w:val="00037BB5"/>
    <w:rsid w:val="00037D43"/>
    <w:rsid w:val="00037D8B"/>
    <w:rsid w:val="00040C32"/>
    <w:rsid w:val="00040C3C"/>
    <w:rsid w:val="00042B22"/>
    <w:rsid w:val="00042FA8"/>
    <w:rsid w:val="00043610"/>
    <w:rsid w:val="000454A5"/>
    <w:rsid w:val="0004697C"/>
    <w:rsid w:val="00047806"/>
    <w:rsid w:val="00052A9E"/>
    <w:rsid w:val="000537D6"/>
    <w:rsid w:val="000540A2"/>
    <w:rsid w:val="00054167"/>
    <w:rsid w:val="00055618"/>
    <w:rsid w:val="00055987"/>
    <w:rsid w:val="00056004"/>
    <w:rsid w:val="000563AA"/>
    <w:rsid w:val="000567FC"/>
    <w:rsid w:val="00056A61"/>
    <w:rsid w:val="0005729C"/>
    <w:rsid w:val="0005744E"/>
    <w:rsid w:val="000575AF"/>
    <w:rsid w:val="0006158F"/>
    <w:rsid w:val="00061817"/>
    <w:rsid w:val="00061EF6"/>
    <w:rsid w:val="00062105"/>
    <w:rsid w:val="0006222C"/>
    <w:rsid w:val="00063641"/>
    <w:rsid w:val="00063E03"/>
    <w:rsid w:val="00065112"/>
    <w:rsid w:val="00065386"/>
    <w:rsid w:val="00066391"/>
    <w:rsid w:val="000664DB"/>
    <w:rsid w:val="00066D0D"/>
    <w:rsid w:val="000679F9"/>
    <w:rsid w:val="00067FFC"/>
    <w:rsid w:val="0007015B"/>
    <w:rsid w:val="00071526"/>
    <w:rsid w:val="00071DBD"/>
    <w:rsid w:val="00072578"/>
    <w:rsid w:val="000731FE"/>
    <w:rsid w:val="00074D36"/>
    <w:rsid w:val="00074FCB"/>
    <w:rsid w:val="0007613D"/>
    <w:rsid w:val="00076352"/>
    <w:rsid w:val="00076665"/>
    <w:rsid w:val="00076A3C"/>
    <w:rsid w:val="00076BBC"/>
    <w:rsid w:val="00077776"/>
    <w:rsid w:val="000813C2"/>
    <w:rsid w:val="00082A71"/>
    <w:rsid w:val="000831C4"/>
    <w:rsid w:val="00083218"/>
    <w:rsid w:val="000845C5"/>
    <w:rsid w:val="00090577"/>
    <w:rsid w:val="00090580"/>
    <w:rsid w:val="000934B2"/>
    <w:rsid w:val="000938E9"/>
    <w:rsid w:val="00094AED"/>
    <w:rsid w:val="000963A2"/>
    <w:rsid w:val="000964BE"/>
    <w:rsid w:val="00096E32"/>
    <w:rsid w:val="000A072F"/>
    <w:rsid w:val="000A0E96"/>
    <w:rsid w:val="000A1296"/>
    <w:rsid w:val="000A12C7"/>
    <w:rsid w:val="000A13D4"/>
    <w:rsid w:val="000A2392"/>
    <w:rsid w:val="000A6E24"/>
    <w:rsid w:val="000A7A1C"/>
    <w:rsid w:val="000B0BE8"/>
    <w:rsid w:val="000B1250"/>
    <w:rsid w:val="000B2A6F"/>
    <w:rsid w:val="000B501E"/>
    <w:rsid w:val="000B726F"/>
    <w:rsid w:val="000B735A"/>
    <w:rsid w:val="000C1A2F"/>
    <w:rsid w:val="000C1F16"/>
    <w:rsid w:val="000C2B7F"/>
    <w:rsid w:val="000C3612"/>
    <w:rsid w:val="000C39AA"/>
    <w:rsid w:val="000C3D00"/>
    <w:rsid w:val="000C4404"/>
    <w:rsid w:val="000C45F4"/>
    <w:rsid w:val="000C4897"/>
    <w:rsid w:val="000C48AC"/>
    <w:rsid w:val="000C4B28"/>
    <w:rsid w:val="000C5B17"/>
    <w:rsid w:val="000C5E6F"/>
    <w:rsid w:val="000C6B7F"/>
    <w:rsid w:val="000C6DCD"/>
    <w:rsid w:val="000D01EA"/>
    <w:rsid w:val="000D03F4"/>
    <w:rsid w:val="000D0969"/>
    <w:rsid w:val="000D0D2E"/>
    <w:rsid w:val="000D108F"/>
    <w:rsid w:val="000D29E2"/>
    <w:rsid w:val="000D3D17"/>
    <w:rsid w:val="000D44B9"/>
    <w:rsid w:val="000D4CE6"/>
    <w:rsid w:val="000D6CD5"/>
    <w:rsid w:val="000D7163"/>
    <w:rsid w:val="000D7929"/>
    <w:rsid w:val="000E0149"/>
    <w:rsid w:val="000E1FEB"/>
    <w:rsid w:val="000E21B6"/>
    <w:rsid w:val="000E24D5"/>
    <w:rsid w:val="000E2991"/>
    <w:rsid w:val="000E2B1C"/>
    <w:rsid w:val="000E43A1"/>
    <w:rsid w:val="000E4D08"/>
    <w:rsid w:val="000E5738"/>
    <w:rsid w:val="000E599E"/>
    <w:rsid w:val="000E7187"/>
    <w:rsid w:val="000E738B"/>
    <w:rsid w:val="000E7518"/>
    <w:rsid w:val="000E7DC4"/>
    <w:rsid w:val="000F0E3B"/>
    <w:rsid w:val="000F0ECE"/>
    <w:rsid w:val="000F13A6"/>
    <w:rsid w:val="000F184A"/>
    <w:rsid w:val="000F1E49"/>
    <w:rsid w:val="000F2BB0"/>
    <w:rsid w:val="000F2BC1"/>
    <w:rsid w:val="000F3061"/>
    <w:rsid w:val="000F313F"/>
    <w:rsid w:val="000F3294"/>
    <w:rsid w:val="000F3888"/>
    <w:rsid w:val="000F4685"/>
    <w:rsid w:val="000F47DB"/>
    <w:rsid w:val="000F5C88"/>
    <w:rsid w:val="000F6727"/>
    <w:rsid w:val="000F6B39"/>
    <w:rsid w:val="000F7408"/>
    <w:rsid w:val="000F7A90"/>
    <w:rsid w:val="00100027"/>
    <w:rsid w:val="00101ABC"/>
    <w:rsid w:val="00101EDE"/>
    <w:rsid w:val="001021BE"/>
    <w:rsid w:val="0010286D"/>
    <w:rsid w:val="00103552"/>
    <w:rsid w:val="00104B7B"/>
    <w:rsid w:val="001063F1"/>
    <w:rsid w:val="001101B0"/>
    <w:rsid w:val="001103DE"/>
    <w:rsid w:val="00112AA7"/>
    <w:rsid w:val="001138F9"/>
    <w:rsid w:val="00113AB6"/>
    <w:rsid w:val="0011538C"/>
    <w:rsid w:val="001170C4"/>
    <w:rsid w:val="0011735E"/>
    <w:rsid w:val="00120E92"/>
    <w:rsid w:val="001211CB"/>
    <w:rsid w:val="00121838"/>
    <w:rsid w:val="00121887"/>
    <w:rsid w:val="00121ADA"/>
    <w:rsid w:val="00122883"/>
    <w:rsid w:val="00122E63"/>
    <w:rsid w:val="00122FAB"/>
    <w:rsid w:val="0012351D"/>
    <w:rsid w:val="00124754"/>
    <w:rsid w:val="00124ABB"/>
    <w:rsid w:val="00124EBF"/>
    <w:rsid w:val="0012577B"/>
    <w:rsid w:val="0012597F"/>
    <w:rsid w:val="00126295"/>
    <w:rsid w:val="0012632C"/>
    <w:rsid w:val="00126A4B"/>
    <w:rsid w:val="00126AE8"/>
    <w:rsid w:val="001270F6"/>
    <w:rsid w:val="001319F7"/>
    <w:rsid w:val="00132936"/>
    <w:rsid w:val="00132B99"/>
    <w:rsid w:val="00136244"/>
    <w:rsid w:val="00136463"/>
    <w:rsid w:val="0013677D"/>
    <w:rsid w:val="00136B8F"/>
    <w:rsid w:val="00136C1C"/>
    <w:rsid w:val="00136DFE"/>
    <w:rsid w:val="00137194"/>
    <w:rsid w:val="001378CB"/>
    <w:rsid w:val="00137DD5"/>
    <w:rsid w:val="0014061A"/>
    <w:rsid w:val="00141181"/>
    <w:rsid w:val="0014152A"/>
    <w:rsid w:val="001418D7"/>
    <w:rsid w:val="001433C2"/>
    <w:rsid w:val="001443EE"/>
    <w:rsid w:val="0014560F"/>
    <w:rsid w:val="00145625"/>
    <w:rsid w:val="00145817"/>
    <w:rsid w:val="001507EA"/>
    <w:rsid w:val="0015146C"/>
    <w:rsid w:val="00152C7D"/>
    <w:rsid w:val="001548DC"/>
    <w:rsid w:val="00155A3C"/>
    <w:rsid w:val="00156A41"/>
    <w:rsid w:val="00156CB9"/>
    <w:rsid w:val="00157A9C"/>
    <w:rsid w:val="001600E1"/>
    <w:rsid w:val="00160821"/>
    <w:rsid w:val="00161C64"/>
    <w:rsid w:val="001620E9"/>
    <w:rsid w:val="00162962"/>
    <w:rsid w:val="00164F4F"/>
    <w:rsid w:val="00166C59"/>
    <w:rsid w:val="00167058"/>
    <w:rsid w:val="00167573"/>
    <w:rsid w:val="0017044B"/>
    <w:rsid w:val="0017073A"/>
    <w:rsid w:val="001718A6"/>
    <w:rsid w:val="001749CF"/>
    <w:rsid w:val="00174BBE"/>
    <w:rsid w:val="00175285"/>
    <w:rsid w:val="00175D96"/>
    <w:rsid w:val="00175DE5"/>
    <w:rsid w:val="0017690A"/>
    <w:rsid w:val="001772F8"/>
    <w:rsid w:val="00177546"/>
    <w:rsid w:val="001812E3"/>
    <w:rsid w:val="00182F9D"/>
    <w:rsid w:val="00184594"/>
    <w:rsid w:val="00184C29"/>
    <w:rsid w:val="001855BE"/>
    <w:rsid w:val="001856D8"/>
    <w:rsid w:val="00185CB9"/>
    <w:rsid w:val="00185D37"/>
    <w:rsid w:val="00187ED6"/>
    <w:rsid w:val="00187FB4"/>
    <w:rsid w:val="00190127"/>
    <w:rsid w:val="00191210"/>
    <w:rsid w:val="00191BD5"/>
    <w:rsid w:val="00192A70"/>
    <w:rsid w:val="00193500"/>
    <w:rsid w:val="00193568"/>
    <w:rsid w:val="001940C9"/>
    <w:rsid w:val="001944E6"/>
    <w:rsid w:val="00195D03"/>
    <w:rsid w:val="001960DB"/>
    <w:rsid w:val="00196B0D"/>
    <w:rsid w:val="001A1A84"/>
    <w:rsid w:val="001A1DF7"/>
    <w:rsid w:val="001A2AB6"/>
    <w:rsid w:val="001A344A"/>
    <w:rsid w:val="001A392C"/>
    <w:rsid w:val="001A3CD8"/>
    <w:rsid w:val="001A40DA"/>
    <w:rsid w:val="001A474C"/>
    <w:rsid w:val="001A52B0"/>
    <w:rsid w:val="001A5CE3"/>
    <w:rsid w:val="001B001A"/>
    <w:rsid w:val="001B0A43"/>
    <w:rsid w:val="001B0ACA"/>
    <w:rsid w:val="001B3337"/>
    <w:rsid w:val="001B34ED"/>
    <w:rsid w:val="001B38A9"/>
    <w:rsid w:val="001B4E4F"/>
    <w:rsid w:val="001B603B"/>
    <w:rsid w:val="001B627E"/>
    <w:rsid w:val="001B685E"/>
    <w:rsid w:val="001C00B0"/>
    <w:rsid w:val="001C031D"/>
    <w:rsid w:val="001C06C9"/>
    <w:rsid w:val="001C080A"/>
    <w:rsid w:val="001C0873"/>
    <w:rsid w:val="001C13EC"/>
    <w:rsid w:val="001C2678"/>
    <w:rsid w:val="001C2C96"/>
    <w:rsid w:val="001C2F9B"/>
    <w:rsid w:val="001C45FC"/>
    <w:rsid w:val="001C478D"/>
    <w:rsid w:val="001C6902"/>
    <w:rsid w:val="001C6FAE"/>
    <w:rsid w:val="001C744A"/>
    <w:rsid w:val="001D0024"/>
    <w:rsid w:val="001D04F5"/>
    <w:rsid w:val="001D0BC0"/>
    <w:rsid w:val="001D0DEA"/>
    <w:rsid w:val="001D4090"/>
    <w:rsid w:val="001D5803"/>
    <w:rsid w:val="001D5D5D"/>
    <w:rsid w:val="001D7916"/>
    <w:rsid w:val="001E0849"/>
    <w:rsid w:val="001E0BD3"/>
    <w:rsid w:val="001E1578"/>
    <w:rsid w:val="001E1A50"/>
    <w:rsid w:val="001E1BB3"/>
    <w:rsid w:val="001E1BF1"/>
    <w:rsid w:val="001E35FB"/>
    <w:rsid w:val="001E3BBF"/>
    <w:rsid w:val="001E408B"/>
    <w:rsid w:val="001E5D36"/>
    <w:rsid w:val="001E6191"/>
    <w:rsid w:val="001E6C10"/>
    <w:rsid w:val="001E704B"/>
    <w:rsid w:val="001E7217"/>
    <w:rsid w:val="001E757D"/>
    <w:rsid w:val="001E7A90"/>
    <w:rsid w:val="001F1ED7"/>
    <w:rsid w:val="001F4761"/>
    <w:rsid w:val="001F49E3"/>
    <w:rsid w:val="001F5498"/>
    <w:rsid w:val="001F553A"/>
    <w:rsid w:val="001F5C6D"/>
    <w:rsid w:val="001F5FE6"/>
    <w:rsid w:val="001F62F0"/>
    <w:rsid w:val="0020056F"/>
    <w:rsid w:val="00201223"/>
    <w:rsid w:val="00204EA4"/>
    <w:rsid w:val="002074AF"/>
    <w:rsid w:val="002106DA"/>
    <w:rsid w:val="00210D44"/>
    <w:rsid w:val="002114FA"/>
    <w:rsid w:val="002115ED"/>
    <w:rsid w:val="00212206"/>
    <w:rsid w:val="002126C8"/>
    <w:rsid w:val="00212A93"/>
    <w:rsid w:val="00212C6F"/>
    <w:rsid w:val="00213F74"/>
    <w:rsid w:val="00214508"/>
    <w:rsid w:val="00215429"/>
    <w:rsid w:val="00216655"/>
    <w:rsid w:val="00217211"/>
    <w:rsid w:val="00217287"/>
    <w:rsid w:val="00217DD7"/>
    <w:rsid w:val="00220D31"/>
    <w:rsid w:val="00221022"/>
    <w:rsid w:val="00221C80"/>
    <w:rsid w:val="0022247D"/>
    <w:rsid w:val="00223C5E"/>
    <w:rsid w:val="002248DF"/>
    <w:rsid w:val="00224A9A"/>
    <w:rsid w:val="002267AA"/>
    <w:rsid w:val="0023071D"/>
    <w:rsid w:val="00230A4F"/>
    <w:rsid w:val="00231370"/>
    <w:rsid w:val="002318A8"/>
    <w:rsid w:val="00232DC3"/>
    <w:rsid w:val="00233A76"/>
    <w:rsid w:val="00233D5E"/>
    <w:rsid w:val="0023477B"/>
    <w:rsid w:val="002348B7"/>
    <w:rsid w:val="0023532C"/>
    <w:rsid w:val="002371FF"/>
    <w:rsid w:val="002416EB"/>
    <w:rsid w:val="002417A3"/>
    <w:rsid w:val="00241B74"/>
    <w:rsid w:val="00242851"/>
    <w:rsid w:val="00242C7B"/>
    <w:rsid w:val="002433F1"/>
    <w:rsid w:val="0024348E"/>
    <w:rsid w:val="002439DE"/>
    <w:rsid w:val="00243AAD"/>
    <w:rsid w:val="0024429B"/>
    <w:rsid w:val="00244F16"/>
    <w:rsid w:val="002454AD"/>
    <w:rsid w:val="00246513"/>
    <w:rsid w:val="00247933"/>
    <w:rsid w:val="00250360"/>
    <w:rsid w:val="002518D4"/>
    <w:rsid w:val="002526AA"/>
    <w:rsid w:val="00252ED4"/>
    <w:rsid w:val="00252F61"/>
    <w:rsid w:val="002535B5"/>
    <w:rsid w:val="0025433E"/>
    <w:rsid w:val="00256256"/>
    <w:rsid w:val="002609EC"/>
    <w:rsid w:val="00260AD2"/>
    <w:rsid w:val="00260B46"/>
    <w:rsid w:val="002616E9"/>
    <w:rsid w:val="00262927"/>
    <w:rsid w:val="00263297"/>
    <w:rsid w:val="00263C6E"/>
    <w:rsid w:val="00267E95"/>
    <w:rsid w:val="00273083"/>
    <w:rsid w:val="0027451D"/>
    <w:rsid w:val="00274E2B"/>
    <w:rsid w:val="0027534C"/>
    <w:rsid w:val="00276A7B"/>
    <w:rsid w:val="0027712A"/>
    <w:rsid w:val="0027772B"/>
    <w:rsid w:val="002806D6"/>
    <w:rsid w:val="00281591"/>
    <w:rsid w:val="00282D9C"/>
    <w:rsid w:val="00284FA4"/>
    <w:rsid w:val="0028786E"/>
    <w:rsid w:val="00290BAA"/>
    <w:rsid w:val="002930BD"/>
    <w:rsid w:val="0029325E"/>
    <w:rsid w:val="00295341"/>
    <w:rsid w:val="002961D0"/>
    <w:rsid w:val="00296C2E"/>
    <w:rsid w:val="00296C67"/>
    <w:rsid w:val="0029725C"/>
    <w:rsid w:val="00297BB1"/>
    <w:rsid w:val="002A0005"/>
    <w:rsid w:val="002A0931"/>
    <w:rsid w:val="002A0ECC"/>
    <w:rsid w:val="002A17C1"/>
    <w:rsid w:val="002A3C05"/>
    <w:rsid w:val="002A4BD2"/>
    <w:rsid w:val="002A630E"/>
    <w:rsid w:val="002A663E"/>
    <w:rsid w:val="002A6EE7"/>
    <w:rsid w:val="002A760D"/>
    <w:rsid w:val="002B0096"/>
    <w:rsid w:val="002B025D"/>
    <w:rsid w:val="002B1198"/>
    <w:rsid w:val="002B1492"/>
    <w:rsid w:val="002B1497"/>
    <w:rsid w:val="002B217D"/>
    <w:rsid w:val="002B363C"/>
    <w:rsid w:val="002B36FA"/>
    <w:rsid w:val="002B37D6"/>
    <w:rsid w:val="002B4DFE"/>
    <w:rsid w:val="002B550F"/>
    <w:rsid w:val="002B5779"/>
    <w:rsid w:val="002B606F"/>
    <w:rsid w:val="002B69DA"/>
    <w:rsid w:val="002C0647"/>
    <w:rsid w:val="002C0743"/>
    <w:rsid w:val="002C07F6"/>
    <w:rsid w:val="002C13D7"/>
    <w:rsid w:val="002C1DBC"/>
    <w:rsid w:val="002C2571"/>
    <w:rsid w:val="002C2E28"/>
    <w:rsid w:val="002C348D"/>
    <w:rsid w:val="002C4427"/>
    <w:rsid w:val="002C69E8"/>
    <w:rsid w:val="002C7C20"/>
    <w:rsid w:val="002D312D"/>
    <w:rsid w:val="002D3647"/>
    <w:rsid w:val="002D47E4"/>
    <w:rsid w:val="002D6E63"/>
    <w:rsid w:val="002D7E09"/>
    <w:rsid w:val="002E0929"/>
    <w:rsid w:val="002E123C"/>
    <w:rsid w:val="002E145E"/>
    <w:rsid w:val="002E4F8B"/>
    <w:rsid w:val="002E5886"/>
    <w:rsid w:val="002E5895"/>
    <w:rsid w:val="002E5967"/>
    <w:rsid w:val="002E5BBD"/>
    <w:rsid w:val="002E607F"/>
    <w:rsid w:val="002E6C99"/>
    <w:rsid w:val="002E7297"/>
    <w:rsid w:val="002E7363"/>
    <w:rsid w:val="002F161D"/>
    <w:rsid w:val="002F1C09"/>
    <w:rsid w:val="002F2ACD"/>
    <w:rsid w:val="002F2C08"/>
    <w:rsid w:val="002F33AB"/>
    <w:rsid w:val="002F45D8"/>
    <w:rsid w:val="002F5A8D"/>
    <w:rsid w:val="002F5B39"/>
    <w:rsid w:val="002F602B"/>
    <w:rsid w:val="002F7631"/>
    <w:rsid w:val="00302C63"/>
    <w:rsid w:val="00303731"/>
    <w:rsid w:val="00304E6C"/>
    <w:rsid w:val="00306543"/>
    <w:rsid w:val="00306605"/>
    <w:rsid w:val="00306B35"/>
    <w:rsid w:val="00307A8F"/>
    <w:rsid w:val="0031136E"/>
    <w:rsid w:val="00311EEF"/>
    <w:rsid w:val="00312480"/>
    <w:rsid w:val="0031280B"/>
    <w:rsid w:val="00314F69"/>
    <w:rsid w:val="00315EB6"/>
    <w:rsid w:val="0031767D"/>
    <w:rsid w:val="00321239"/>
    <w:rsid w:val="0032184A"/>
    <w:rsid w:val="00323F89"/>
    <w:rsid w:val="00324045"/>
    <w:rsid w:val="00324BB3"/>
    <w:rsid w:val="00324FE4"/>
    <w:rsid w:val="00325E95"/>
    <w:rsid w:val="00326EB3"/>
    <w:rsid w:val="00327362"/>
    <w:rsid w:val="00327FD2"/>
    <w:rsid w:val="00330441"/>
    <w:rsid w:val="00331FB8"/>
    <w:rsid w:val="00332003"/>
    <w:rsid w:val="0033460C"/>
    <w:rsid w:val="0033482F"/>
    <w:rsid w:val="00334CA4"/>
    <w:rsid w:val="003352DB"/>
    <w:rsid w:val="003355DA"/>
    <w:rsid w:val="00335C41"/>
    <w:rsid w:val="003360AA"/>
    <w:rsid w:val="003367E6"/>
    <w:rsid w:val="003377DC"/>
    <w:rsid w:val="00342F71"/>
    <w:rsid w:val="00343865"/>
    <w:rsid w:val="003448C5"/>
    <w:rsid w:val="00344DE1"/>
    <w:rsid w:val="00345A9E"/>
    <w:rsid w:val="00345DF6"/>
    <w:rsid w:val="0034750B"/>
    <w:rsid w:val="00350499"/>
    <w:rsid w:val="003524EB"/>
    <w:rsid w:val="003533A8"/>
    <w:rsid w:val="00353E18"/>
    <w:rsid w:val="00353EAF"/>
    <w:rsid w:val="003540EE"/>
    <w:rsid w:val="00355640"/>
    <w:rsid w:val="00356324"/>
    <w:rsid w:val="00356558"/>
    <w:rsid w:val="003565A5"/>
    <w:rsid w:val="0035693A"/>
    <w:rsid w:val="00357006"/>
    <w:rsid w:val="003605EA"/>
    <w:rsid w:val="00360F2F"/>
    <w:rsid w:val="003616C5"/>
    <w:rsid w:val="00361CCD"/>
    <w:rsid w:val="00361D3A"/>
    <w:rsid w:val="003657B9"/>
    <w:rsid w:val="003661AA"/>
    <w:rsid w:val="00366681"/>
    <w:rsid w:val="0036680E"/>
    <w:rsid w:val="00366AAE"/>
    <w:rsid w:val="00366B1C"/>
    <w:rsid w:val="003672B3"/>
    <w:rsid w:val="00371B7B"/>
    <w:rsid w:val="00371D79"/>
    <w:rsid w:val="003720E5"/>
    <w:rsid w:val="00372E2C"/>
    <w:rsid w:val="003734E1"/>
    <w:rsid w:val="00373993"/>
    <w:rsid w:val="00374DF6"/>
    <w:rsid w:val="003758C3"/>
    <w:rsid w:val="00375AE2"/>
    <w:rsid w:val="003762BB"/>
    <w:rsid w:val="00377567"/>
    <w:rsid w:val="00380C71"/>
    <w:rsid w:val="0038100A"/>
    <w:rsid w:val="003815D0"/>
    <w:rsid w:val="00381857"/>
    <w:rsid w:val="00382FCB"/>
    <w:rsid w:val="00383E97"/>
    <w:rsid w:val="003848C5"/>
    <w:rsid w:val="003867E4"/>
    <w:rsid w:val="00386F52"/>
    <w:rsid w:val="003901DE"/>
    <w:rsid w:val="0039107C"/>
    <w:rsid w:val="00393569"/>
    <w:rsid w:val="00393650"/>
    <w:rsid w:val="00393ED7"/>
    <w:rsid w:val="003953A2"/>
    <w:rsid w:val="00395B55"/>
    <w:rsid w:val="00397171"/>
    <w:rsid w:val="003A0574"/>
    <w:rsid w:val="003A0BD4"/>
    <w:rsid w:val="003A137A"/>
    <w:rsid w:val="003A1ACD"/>
    <w:rsid w:val="003A1E34"/>
    <w:rsid w:val="003A23CE"/>
    <w:rsid w:val="003A2E66"/>
    <w:rsid w:val="003A2F76"/>
    <w:rsid w:val="003A34DA"/>
    <w:rsid w:val="003A3B83"/>
    <w:rsid w:val="003A3C32"/>
    <w:rsid w:val="003A5B45"/>
    <w:rsid w:val="003A62BE"/>
    <w:rsid w:val="003A6713"/>
    <w:rsid w:val="003A7F1B"/>
    <w:rsid w:val="003B007A"/>
    <w:rsid w:val="003B2E0D"/>
    <w:rsid w:val="003B4573"/>
    <w:rsid w:val="003B5640"/>
    <w:rsid w:val="003B574E"/>
    <w:rsid w:val="003B624B"/>
    <w:rsid w:val="003B66D3"/>
    <w:rsid w:val="003B6840"/>
    <w:rsid w:val="003B75A8"/>
    <w:rsid w:val="003B764F"/>
    <w:rsid w:val="003C0E84"/>
    <w:rsid w:val="003C1477"/>
    <w:rsid w:val="003C1FC7"/>
    <w:rsid w:val="003C269C"/>
    <w:rsid w:val="003C29A4"/>
    <w:rsid w:val="003C44C8"/>
    <w:rsid w:val="003C4D9C"/>
    <w:rsid w:val="003C5069"/>
    <w:rsid w:val="003C71A3"/>
    <w:rsid w:val="003C7A9C"/>
    <w:rsid w:val="003C7EC1"/>
    <w:rsid w:val="003D03F9"/>
    <w:rsid w:val="003D0D0D"/>
    <w:rsid w:val="003D16F9"/>
    <w:rsid w:val="003D1B3D"/>
    <w:rsid w:val="003D1D04"/>
    <w:rsid w:val="003D305B"/>
    <w:rsid w:val="003D33A1"/>
    <w:rsid w:val="003D422D"/>
    <w:rsid w:val="003D45A0"/>
    <w:rsid w:val="003D4619"/>
    <w:rsid w:val="003D615D"/>
    <w:rsid w:val="003D7EAA"/>
    <w:rsid w:val="003E0648"/>
    <w:rsid w:val="003E0A55"/>
    <w:rsid w:val="003E1BF5"/>
    <w:rsid w:val="003E2374"/>
    <w:rsid w:val="003E2502"/>
    <w:rsid w:val="003E3964"/>
    <w:rsid w:val="003E426B"/>
    <w:rsid w:val="003E6E1C"/>
    <w:rsid w:val="003E75DF"/>
    <w:rsid w:val="003F15B1"/>
    <w:rsid w:val="003F1FB5"/>
    <w:rsid w:val="003F2788"/>
    <w:rsid w:val="003F3822"/>
    <w:rsid w:val="003F3D0F"/>
    <w:rsid w:val="003F409D"/>
    <w:rsid w:val="003F4EBC"/>
    <w:rsid w:val="003F6641"/>
    <w:rsid w:val="003F6DB8"/>
    <w:rsid w:val="003F6EA0"/>
    <w:rsid w:val="004010AB"/>
    <w:rsid w:val="004021DE"/>
    <w:rsid w:val="00403BC8"/>
    <w:rsid w:val="004066E2"/>
    <w:rsid w:val="0040706B"/>
    <w:rsid w:val="0040713D"/>
    <w:rsid w:val="00407606"/>
    <w:rsid w:val="00407E36"/>
    <w:rsid w:val="004110B0"/>
    <w:rsid w:val="00411649"/>
    <w:rsid w:val="004119F2"/>
    <w:rsid w:val="00414530"/>
    <w:rsid w:val="00414698"/>
    <w:rsid w:val="004157F4"/>
    <w:rsid w:val="00415E4D"/>
    <w:rsid w:val="00415FB2"/>
    <w:rsid w:val="00417A5D"/>
    <w:rsid w:val="00420967"/>
    <w:rsid w:val="00420C4A"/>
    <w:rsid w:val="00420FB9"/>
    <w:rsid w:val="00421495"/>
    <w:rsid w:val="00422B42"/>
    <w:rsid w:val="00423226"/>
    <w:rsid w:val="0042685A"/>
    <w:rsid w:val="0042770C"/>
    <w:rsid w:val="0043038F"/>
    <w:rsid w:val="00431775"/>
    <w:rsid w:val="00431DA2"/>
    <w:rsid w:val="004322FE"/>
    <w:rsid w:val="00432B50"/>
    <w:rsid w:val="00432DBE"/>
    <w:rsid w:val="00433706"/>
    <w:rsid w:val="0043491A"/>
    <w:rsid w:val="00435093"/>
    <w:rsid w:val="004356D6"/>
    <w:rsid w:val="0043717A"/>
    <w:rsid w:val="0043771B"/>
    <w:rsid w:val="00437D01"/>
    <w:rsid w:val="0044032D"/>
    <w:rsid w:val="00440AD6"/>
    <w:rsid w:val="00441FCB"/>
    <w:rsid w:val="00443E16"/>
    <w:rsid w:val="00444C78"/>
    <w:rsid w:val="00445D9F"/>
    <w:rsid w:val="004466B8"/>
    <w:rsid w:val="00447322"/>
    <w:rsid w:val="0044751E"/>
    <w:rsid w:val="004501D2"/>
    <w:rsid w:val="00450FA2"/>
    <w:rsid w:val="00451499"/>
    <w:rsid w:val="004520E7"/>
    <w:rsid w:val="00453202"/>
    <w:rsid w:val="004540DE"/>
    <w:rsid w:val="00454CDB"/>
    <w:rsid w:val="00457480"/>
    <w:rsid w:val="00457E5D"/>
    <w:rsid w:val="0046104F"/>
    <w:rsid w:val="0046257D"/>
    <w:rsid w:val="00462B8A"/>
    <w:rsid w:val="0046324C"/>
    <w:rsid w:val="00464619"/>
    <w:rsid w:val="00464863"/>
    <w:rsid w:val="00465864"/>
    <w:rsid w:val="0046666B"/>
    <w:rsid w:val="0046679E"/>
    <w:rsid w:val="00466B8D"/>
    <w:rsid w:val="0047130C"/>
    <w:rsid w:val="00471497"/>
    <w:rsid w:val="004717AF"/>
    <w:rsid w:val="00472CEB"/>
    <w:rsid w:val="00472D3F"/>
    <w:rsid w:val="0047304D"/>
    <w:rsid w:val="004732D3"/>
    <w:rsid w:val="0047386B"/>
    <w:rsid w:val="00473F0D"/>
    <w:rsid w:val="00474951"/>
    <w:rsid w:val="00475110"/>
    <w:rsid w:val="0047780F"/>
    <w:rsid w:val="0047789B"/>
    <w:rsid w:val="00477C72"/>
    <w:rsid w:val="0048010E"/>
    <w:rsid w:val="004806BF"/>
    <w:rsid w:val="00480FB8"/>
    <w:rsid w:val="004810D5"/>
    <w:rsid w:val="0048156A"/>
    <w:rsid w:val="004822F1"/>
    <w:rsid w:val="00485279"/>
    <w:rsid w:val="004855B3"/>
    <w:rsid w:val="0048596C"/>
    <w:rsid w:val="00485C24"/>
    <w:rsid w:val="00485C88"/>
    <w:rsid w:val="00485C99"/>
    <w:rsid w:val="00486613"/>
    <w:rsid w:val="00486FD4"/>
    <w:rsid w:val="0048760A"/>
    <w:rsid w:val="00490374"/>
    <w:rsid w:val="00490D75"/>
    <w:rsid w:val="004924E3"/>
    <w:rsid w:val="004925FE"/>
    <w:rsid w:val="0049392B"/>
    <w:rsid w:val="00494897"/>
    <w:rsid w:val="0049490C"/>
    <w:rsid w:val="00495AE6"/>
    <w:rsid w:val="00496ED5"/>
    <w:rsid w:val="004A14FC"/>
    <w:rsid w:val="004A204F"/>
    <w:rsid w:val="004A21B6"/>
    <w:rsid w:val="004A2717"/>
    <w:rsid w:val="004A2803"/>
    <w:rsid w:val="004A341B"/>
    <w:rsid w:val="004A3F2B"/>
    <w:rsid w:val="004A46D9"/>
    <w:rsid w:val="004A5DA2"/>
    <w:rsid w:val="004A5F57"/>
    <w:rsid w:val="004A676C"/>
    <w:rsid w:val="004B0178"/>
    <w:rsid w:val="004B1CDA"/>
    <w:rsid w:val="004B2973"/>
    <w:rsid w:val="004B2A52"/>
    <w:rsid w:val="004B2C83"/>
    <w:rsid w:val="004B436C"/>
    <w:rsid w:val="004B4A98"/>
    <w:rsid w:val="004B5828"/>
    <w:rsid w:val="004B5870"/>
    <w:rsid w:val="004B6045"/>
    <w:rsid w:val="004B61F5"/>
    <w:rsid w:val="004B71EF"/>
    <w:rsid w:val="004B74C5"/>
    <w:rsid w:val="004C11A0"/>
    <w:rsid w:val="004C1357"/>
    <w:rsid w:val="004C17DB"/>
    <w:rsid w:val="004C1AB8"/>
    <w:rsid w:val="004C1D57"/>
    <w:rsid w:val="004C1F4D"/>
    <w:rsid w:val="004C33A0"/>
    <w:rsid w:val="004C3C69"/>
    <w:rsid w:val="004C3C84"/>
    <w:rsid w:val="004C5AEF"/>
    <w:rsid w:val="004C5AF0"/>
    <w:rsid w:val="004C639E"/>
    <w:rsid w:val="004C6BE8"/>
    <w:rsid w:val="004C77C5"/>
    <w:rsid w:val="004D05BC"/>
    <w:rsid w:val="004D1184"/>
    <w:rsid w:val="004D216B"/>
    <w:rsid w:val="004D233D"/>
    <w:rsid w:val="004D26BD"/>
    <w:rsid w:val="004D2774"/>
    <w:rsid w:val="004D2AC5"/>
    <w:rsid w:val="004D2BEA"/>
    <w:rsid w:val="004D2C7F"/>
    <w:rsid w:val="004D347F"/>
    <w:rsid w:val="004D47B8"/>
    <w:rsid w:val="004D5AC7"/>
    <w:rsid w:val="004D720E"/>
    <w:rsid w:val="004E0E14"/>
    <w:rsid w:val="004E352F"/>
    <w:rsid w:val="004E3535"/>
    <w:rsid w:val="004E35C4"/>
    <w:rsid w:val="004E36F1"/>
    <w:rsid w:val="004E48AF"/>
    <w:rsid w:val="004E536A"/>
    <w:rsid w:val="004E5821"/>
    <w:rsid w:val="004E5FD7"/>
    <w:rsid w:val="004E6E6C"/>
    <w:rsid w:val="004F0C0C"/>
    <w:rsid w:val="004F0CFA"/>
    <w:rsid w:val="004F0D73"/>
    <w:rsid w:val="004F1DA2"/>
    <w:rsid w:val="004F210D"/>
    <w:rsid w:val="004F5CA2"/>
    <w:rsid w:val="004F646A"/>
    <w:rsid w:val="004F6603"/>
    <w:rsid w:val="004F721F"/>
    <w:rsid w:val="004F7691"/>
    <w:rsid w:val="0050009D"/>
    <w:rsid w:val="0050115C"/>
    <w:rsid w:val="00501668"/>
    <w:rsid w:val="005035E0"/>
    <w:rsid w:val="00503615"/>
    <w:rsid w:val="00504578"/>
    <w:rsid w:val="00510559"/>
    <w:rsid w:val="00511DCC"/>
    <w:rsid w:val="00511FD0"/>
    <w:rsid w:val="005123AC"/>
    <w:rsid w:val="00512439"/>
    <w:rsid w:val="005124F3"/>
    <w:rsid w:val="00514049"/>
    <w:rsid w:val="00515303"/>
    <w:rsid w:val="00516080"/>
    <w:rsid w:val="00516B94"/>
    <w:rsid w:val="00516D18"/>
    <w:rsid w:val="0051740D"/>
    <w:rsid w:val="005176F2"/>
    <w:rsid w:val="00517DA3"/>
    <w:rsid w:val="0052043B"/>
    <w:rsid w:val="005209A8"/>
    <w:rsid w:val="0052155D"/>
    <w:rsid w:val="005215DA"/>
    <w:rsid w:val="00522098"/>
    <w:rsid w:val="00522157"/>
    <w:rsid w:val="00524347"/>
    <w:rsid w:val="005243CA"/>
    <w:rsid w:val="00524AC5"/>
    <w:rsid w:val="005251AF"/>
    <w:rsid w:val="005255F1"/>
    <w:rsid w:val="00526C39"/>
    <w:rsid w:val="00527E0B"/>
    <w:rsid w:val="00527F7A"/>
    <w:rsid w:val="0053146A"/>
    <w:rsid w:val="005320BE"/>
    <w:rsid w:val="00532F7E"/>
    <w:rsid w:val="005332E4"/>
    <w:rsid w:val="00533FA9"/>
    <w:rsid w:val="0053474B"/>
    <w:rsid w:val="00535CB9"/>
    <w:rsid w:val="00535CE2"/>
    <w:rsid w:val="00537921"/>
    <w:rsid w:val="00537AEE"/>
    <w:rsid w:val="00537C13"/>
    <w:rsid w:val="00542DE0"/>
    <w:rsid w:val="00543A22"/>
    <w:rsid w:val="0054633B"/>
    <w:rsid w:val="00546D3D"/>
    <w:rsid w:val="0055114B"/>
    <w:rsid w:val="00551C9A"/>
    <w:rsid w:val="00554266"/>
    <w:rsid w:val="005542C0"/>
    <w:rsid w:val="00554FE3"/>
    <w:rsid w:val="005553E1"/>
    <w:rsid w:val="005557FE"/>
    <w:rsid w:val="005570B8"/>
    <w:rsid w:val="0055732B"/>
    <w:rsid w:val="00557C3C"/>
    <w:rsid w:val="00560D3D"/>
    <w:rsid w:val="00560EA1"/>
    <w:rsid w:val="005612FE"/>
    <w:rsid w:val="00561C5C"/>
    <w:rsid w:val="00562216"/>
    <w:rsid w:val="005622E6"/>
    <w:rsid w:val="0056273A"/>
    <w:rsid w:val="00562875"/>
    <w:rsid w:val="00562E18"/>
    <w:rsid w:val="00566304"/>
    <w:rsid w:val="005663AB"/>
    <w:rsid w:val="00567705"/>
    <w:rsid w:val="00570084"/>
    <w:rsid w:val="005700C2"/>
    <w:rsid w:val="00570148"/>
    <w:rsid w:val="00571348"/>
    <w:rsid w:val="0057138D"/>
    <w:rsid w:val="0057299A"/>
    <w:rsid w:val="00573207"/>
    <w:rsid w:val="00573FE2"/>
    <w:rsid w:val="00574D75"/>
    <w:rsid w:val="00576300"/>
    <w:rsid w:val="00581A07"/>
    <w:rsid w:val="005821F7"/>
    <w:rsid w:val="0058359B"/>
    <w:rsid w:val="00583747"/>
    <w:rsid w:val="0058473C"/>
    <w:rsid w:val="00584915"/>
    <w:rsid w:val="0058662E"/>
    <w:rsid w:val="005905CC"/>
    <w:rsid w:val="0059066F"/>
    <w:rsid w:val="00590F8E"/>
    <w:rsid w:val="0059102A"/>
    <w:rsid w:val="00591154"/>
    <w:rsid w:val="00591451"/>
    <w:rsid w:val="00591C26"/>
    <w:rsid w:val="00592E29"/>
    <w:rsid w:val="00593F51"/>
    <w:rsid w:val="00593F58"/>
    <w:rsid w:val="005945E0"/>
    <w:rsid w:val="00595FE3"/>
    <w:rsid w:val="00596A8D"/>
    <w:rsid w:val="00597014"/>
    <w:rsid w:val="005A0CD5"/>
    <w:rsid w:val="005A1846"/>
    <w:rsid w:val="005A1C81"/>
    <w:rsid w:val="005A1E21"/>
    <w:rsid w:val="005A2BA9"/>
    <w:rsid w:val="005A380B"/>
    <w:rsid w:val="005A3872"/>
    <w:rsid w:val="005A3C87"/>
    <w:rsid w:val="005A4FC1"/>
    <w:rsid w:val="005A56F8"/>
    <w:rsid w:val="005A5846"/>
    <w:rsid w:val="005A66C7"/>
    <w:rsid w:val="005B0AE9"/>
    <w:rsid w:val="005B10EB"/>
    <w:rsid w:val="005B1621"/>
    <w:rsid w:val="005B21B5"/>
    <w:rsid w:val="005B26BF"/>
    <w:rsid w:val="005B672C"/>
    <w:rsid w:val="005B755B"/>
    <w:rsid w:val="005C11DD"/>
    <w:rsid w:val="005C125A"/>
    <w:rsid w:val="005C1F05"/>
    <w:rsid w:val="005C2071"/>
    <w:rsid w:val="005C24EF"/>
    <w:rsid w:val="005C2657"/>
    <w:rsid w:val="005C2F1C"/>
    <w:rsid w:val="005C353F"/>
    <w:rsid w:val="005C40AF"/>
    <w:rsid w:val="005C48CA"/>
    <w:rsid w:val="005C519D"/>
    <w:rsid w:val="005C645D"/>
    <w:rsid w:val="005C66F4"/>
    <w:rsid w:val="005C7460"/>
    <w:rsid w:val="005C74DF"/>
    <w:rsid w:val="005C7CB4"/>
    <w:rsid w:val="005D08F6"/>
    <w:rsid w:val="005D17C4"/>
    <w:rsid w:val="005D1E10"/>
    <w:rsid w:val="005D4BFF"/>
    <w:rsid w:val="005D59D7"/>
    <w:rsid w:val="005D6279"/>
    <w:rsid w:val="005D6514"/>
    <w:rsid w:val="005D6A13"/>
    <w:rsid w:val="005D7BDF"/>
    <w:rsid w:val="005E1685"/>
    <w:rsid w:val="005E1D29"/>
    <w:rsid w:val="005E4228"/>
    <w:rsid w:val="005E5A0D"/>
    <w:rsid w:val="005E6DBA"/>
    <w:rsid w:val="005E75FB"/>
    <w:rsid w:val="005E778C"/>
    <w:rsid w:val="005E7D9B"/>
    <w:rsid w:val="005F085E"/>
    <w:rsid w:val="005F2D39"/>
    <w:rsid w:val="005F4E9E"/>
    <w:rsid w:val="005F5B4A"/>
    <w:rsid w:val="005F62F1"/>
    <w:rsid w:val="005F671F"/>
    <w:rsid w:val="005F6D2C"/>
    <w:rsid w:val="00602894"/>
    <w:rsid w:val="00603DA2"/>
    <w:rsid w:val="00605341"/>
    <w:rsid w:val="00606203"/>
    <w:rsid w:val="0060721F"/>
    <w:rsid w:val="00607FEB"/>
    <w:rsid w:val="00610463"/>
    <w:rsid w:val="00611689"/>
    <w:rsid w:val="00611C49"/>
    <w:rsid w:val="00611DA7"/>
    <w:rsid w:val="00612868"/>
    <w:rsid w:val="00612E89"/>
    <w:rsid w:val="00613504"/>
    <w:rsid w:val="00613C26"/>
    <w:rsid w:val="0061420D"/>
    <w:rsid w:val="006142D4"/>
    <w:rsid w:val="006158AF"/>
    <w:rsid w:val="00615AD4"/>
    <w:rsid w:val="0061793B"/>
    <w:rsid w:val="006214A8"/>
    <w:rsid w:val="00621A36"/>
    <w:rsid w:val="00621D57"/>
    <w:rsid w:val="00622172"/>
    <w:rsid w:val="00622A4D"/>
    <w:rsid w:val="006240D8"/>
    <w:rsid w:val="00624182"/>
    <w:rsid w:val="00625711"/>
    <w:rsid w:val="00625B9A"/>
    <w:rsid w:val="00625D44"/>
    <w:rsid w:val="0062661D"/>
    <w:rsid w:val="0062689A"/>
    <w:rsid w:val="0062782B"/>
    <w:rsid w:val="00630A38"/>
    <w:rsid w:val="00631175"/>
    <w:rsid w:val="00631C9F"/>
    <w:rsid w:val="00632CAE"/>
    <w:rsid w:val="00633553"/>
    <w:rsid w:val="006337DE"/>
    <w:rsid w:val="0063440A"/>
    <w:rsid w:val="00634F66"/>
    <w:rsid w:val="00635109"/>
    <w:rsid w:val="0063731D"/>
    <w:rsid w:val="00637BAD"/>
    <w:rsid w:val="00640A24"/>
    <w:rsid w:val="00640F4D"/>
    <w:rsid w:val="00641000"/>
    <w:rsid w:val="00641AF7"/>
    <w:rsid w:val="00643173"/>
    <w:rsid w:val="0064481A"/>
    <w:rsid w:val="00645548"/>
    <w:rsid w:val="0064734F"/>
    <w:rsid w:val="00651C7D"/>
    <w:rsid w:val="00651E00"/>
    <w:rsid w:val="006527D9"/>
    <w:rsid w:val="0065350F"/>
    <w:rsid w:val="00657723"/>
    <w:rsid w:val="0065783C"/>
    <w:rsid w:val="0065798E"/>
    <w:rsid w:val="00657A93"/>
    <w:rsid w:val="00657AC2"/>
    <w:rsid w:val="0066085F"/>
    <w:rsid w:val="00660BFF"/>
    <w:rsid w:val="00661994"/>
    <w:rsid w:val="0066220C"/>
    <w:rsid w:val="006626BD"/>
    <w:rsid w:val="0066369C"/>
    <w:rsid w:val="0066667C"/>
    <w:rsid w:val="006669B3"/>
    <w:rsid w:val="006679D1"/>
    <w:rsid w:val="00667A9D"/>
    <w:rsid w:val="00667E85"/>
    <w:rsid w:val="006711FF"/>
    <w:rsid w:val="00671210"/>
    <w:rsid w:val="0067131E"/>
    <w:rsid w:val="006738D1"/>
    <w:rsid w:val="006745C4"/>
    <w:rsid w:val="00675606"/>
    <w:rsid w:val="00676258"/>
    <w:rsid w:val="006765DF"/>
    <w:rsid w:val="0067670D"/>
    <w:rsid w:val="00676748"/>
    <w:rsid w:val="006768FA"/>
    <w:rsid w:val="0067696A"/>
    <w:rsid w:val="006776D7"/>
    <w:rsid w:val="00680866"/>
    <w:rsid w:val="00680AA0"/>
    <w:rsid w:val="00681BAE"/>
    <w:rsid w:val="006825E5"/>
    <w:rsid w:val="00683D94"/>
    <w:rsid w:val="006842AF"/>
    <w:rsid w:val="006842BB"/>
    <w:rsid w:val="006849DA"/>
    <w:rsid w:val="00684B86"/>
    <w:rsid w:val="00685C6E"/>
    <w:rsid w:val="00686723"/>
    <w:rsid w:val="00687DB3"/>
    <w:rsid w:val="00687EAC"/>
    <w:rsid w:val="00690043"/>
    <w:rsid w:val="0069044C"/>
    <w:rsid w:val="00690D56"/>
    <w:rsid w:val="00690EF6"/>
    <w:rsid w:val="00692A6B"/>
    <w:rsid w:val="006930C3"/>
    <w:rsid w:val="00694933"/>
    <w:rsid w:val="0069500E"/>
    <w:rsid w:val="006957D5"/>
    <w:rsid w:val="00696315"/>
    <w:rsid w:val="00696B8D"/>
    <w:rsid w:val="0069750F"/>
    <w:rsid w:val="006A10A3"/>
    <w:rsid w:val="006A1A0E"/>
    <w:rsid w:val="006A1FCA"/>
    <w:rsid w:val="006A210C"/>
    <w:rsid w:val="006A251A"/>
    <w:rsid w:val="006A3C87"/>
    <w:rsid w:val="006A3E23"/>
    <w:rsid w:val="006A4BDA"/>
    <w:rsid w:val="006A5D0C"/>
    <w:rsid w:val="006A7081"/>
    <w:rsid w:val="006A7A16"/>
    <w:rsid w:val="006A7DBB"/>
    <w:rsid w:val="006B0A50"/>
    <w:rsid w:val="006B15C5"/>
    <w:rsid w:val="006B17B0"/>
    <w:rsid w:val="006B2475"/>
    <w:rsid w:val="006B27CF"/>
    <w:rsid w:val="006B3A33"/>
    <w:rsid w:val="006B48D0"/>
    <w:rsid w:val="006B5DE7"/>
    <w:rsid w:val="006B6364"/>
    <w:rsid w:val="006B6BA5"/>
    <w:rsid w:val="006B6DDC"/>
    <w:rsid w:val="006B7018"/>
    <w:rsid w:val="006B7791"/>
    <w:rsid w:val="006C09EA"/>
    <w:rsid w:val="006C1565"/>
    <w:rsid w:val="006C2F3C"/>
    <w:rsid w:val="006C3256"/>
    <w:rsid w:val="006C3367"/>
    <w:rsid w:val="006C4B8F"/>
    <w:rsid w:val="006C5CA6"/>
    <w:rsid w:val="006C72F3"/>
    <w:rsid w:val="006D0E03"/>
    <w:rsid w:val="006D100B"/>
    <w:rsid w:val="006D1D69"/>
    <w:rsid w:val="006D2DB0"/>
    <w:rsid w:val="006D624A"/>
    <w:rsid w:val="006D6BF1"/>
    <w:rsid w:val="006D713E"/>
    <w:rsid w:val="006D76F2"/>
    <w:rsid w:val="006E2047"/>
    <w:rsid w:val="006E339F"/>
    <w:rsid w:val="006E365A"/>
    <w:rsid w:val="006E39D0"/>
    <w:rsid w:val="006E510B"/>
    <w:rsid w:val="006E6159"/>
    <w:rsid w:val="006E6601"/>
    <w:rsid w:val="006E6B5E"/>
    <w:rsid w:val="006F0A29"/>
    <w:rsid w:val="006F193A"/>
    <w:rsid w:val="006F235B"/>
    <w:rsid w:val="006F2F99"/>
    <w:rsid w:val="006F3158"/>
    <w:rsid w:val="006F316C"/>
    <w:rsid w:val="006F404F"/>
    <w:rsid w:val="006F5B53"/>
    <w:rsid w:val="006F6154"/>
    <w:rsid w:val="006F6893"/>
    <w:rsid w:val="006F72DB"/>
    <w:rsid w:val="0070026E"/>
    <w:rsid w:val="00700BEA"/>
    <w:rsid w:val="00703168"/>
    <w:rsid w:val="007037CC"/>
    <w:rsid w:val="007038C3"/>
    <w:rsid w:val="00703B2B"/>
    <w:rsid w:val="00705017"/>
    <w:rsid w:val="007063AB"/>
    <w:rsid w:val="00707360"/>
    <w:rsid w:val="00707563"/>
    <w:rsid w:val="0070799A"/>
    <w:rsid w:val="007105A6"/>
    <w:rsid w:val="00710774"/>
    <w:rsid w:val="00710BA1"/>
    <w:rsid w:val="00710C22"/>
    <w:rsid w:val="00711273"/>
    <w:rsid w:val="00711808"/>
    <w:rsid w:val="00712575"/>
    <w:rsid w:val="007129BF"/>
    <w:rsid w:val="00712D39"/>
    <w:rsid w:val="00712FAD"/>
    <w:rsid w:val="00713023"/>
    <w:rsid w:val="0071356C"/>
    <w:rsid w:val="00713AE8"/>
    <w:rsid w:val="007144E3"/>
    <w:rsid w:val="007148E8"/>
    <w:rsid w:val="00714F3B"/>
    <w:rsid w:val="0071673E"/>
    <w:rsid w:val="007207F0"/>
    <w:rsid w:val="0072105A"/>
    <w:rsid w:val="00721894"/>
    <w:rsid w:val="00722A47"/>
    <w:rsid w:val="00722F5F"/>
    <w:rsid w:val="00723C1A"/>
    <w:rsid w:val="00723FBE"/>
    <w:rsid w:val="007243E6"/>
    <w:rsid w:val="00724D4C"/>
    <w:rsid w:val="0072543F"/>
    <w:rsid w:val="0072550B"/>
    <w:rsid w:val="007255D4"/>
    <w:rsid w:val="007259D2"/>
    <w:rsid w:val="007265AA"/>
    <w:rsid w:val="00730AD4"/>
    <w:rsid w:val="00731487"/>
    <w:rsid w:val="007314A6"/>
    <w:rsid w:val="00732E78"/>
    <w:rsid w:val="00733CED"/>
    <w:rsid w:val="00734137"/>
    <w:rsid w:val="007359B3"/>
    <w:rsid w:val="0073626A"/>
    <w:rsid w:val="00736DFB"/>
    <w:rsid w:val="00740EA7"/>
    <w:rsid w:val="00741073"/>
    <w:rsid w:val="00741F29"/>
    <w:rsid w:val="007423CF"/>
    <w:rsid w:val="007432A3"/>
    <w:rsid w:val="00743CB2"/>
    <w:rsid w:val="00745CF9"/>
    <w:rsid w:val="00746580"/>
    <w:rsid w:val="00746FEF"/>
    <w:rsid w:val="00750033"/>
    <w:rsid w:val="00752C17"/>
    <w:rsid w:val="00753138"/>
    <w:rsid w:val="00753806"/>
    <w:rsid w:val="00753978"/>
    <w:rsid w:val="007544FC"/>
    <w:rsid w:val="007550E7"/>
    <w:rsid w:val="0075584D"/>
    <w:rsid w:val="00763C5B"/>
    <w:rsid w:val="007648FA"/>
    <w:rsid w:val="007678EE"/>
    <w:rsid w:val="00767A1F"/>
    <w:rsid w:val="00767C4F"/>
    <w:rsid w:val="0077250C"/>
    <w:rsid w:val="00772D48"/>
    <w:rsid w:val="007750E7"/>
    <w:rsid w:val="00775C06"/>
    <w:rsid w:val="00775D37"/>
    <w:rsid w:val="00776398"/>
    <w:rsid w:val="00777895"/>
    <w:rsid w:val="00781078"/>
    <w:rsid w:val="007811FE"/>
    <w:rsid w:val="00781DC4"/>
    <w:rsid w:val="007826FF"/>
    <w:rsid w:val="00783784"/>
    <w:rsid w:val="0078474A"/>
    <w:rsid w:val="00784C8F"/>
    <w:rsid w:val="00784DD5"/>
    <w:rsid w:val="0078571A"/>
    <w:rsid w:val="0078654E"/>
    <w:rsid w:val="0078766B"/>
    <w:rsid w:val="00791B49"/>
    <w:rsid w:val="00791D9E"/>
    <w:rsid w:val="007935AB"/>
    <w:rsid w:val="0079386E"/>
    <w:rsid w:val="00794312"/>
    <w:rsid w:val="007957D1"/>
    <w:rsid w:val="00795ADE"/>
    <w:rsid w:val="00795AFD"/>
    <w:rsid w:val="00795E2E"/>
    <w:rsid w:val="0079669D"/>
    <w:rsid w:val="00796D09"/>
    <w:rsid w:val="00797940"/>
    <w:rsid w:val="007A0B41"/>
    <w:rsid w:val="007A18C3"/>
    <w:rsid w:val="007A19C8"/>
    <w:rsid w:val="007A1DB8"/>
    <w:rsid w:val="007A28D5"/>
    <w:rsid w:val="007A28EE"/>
    <w:rsid w:val="007A3648"/>
    <w:rsid w:val="007A4891"/>
    <w:rsid w:val="007A552E"/>
    <w:rsid w:val="007A60FD"/>
    <w:rsid w:val="007A6515"/>
    <w:rsid w:val="007B0615"/>
    <w:rsid w:val="007B0F8C"/>
    <w:rsid w:val="007B1479"/>
    <w:rsid w:val="007B2C52"/>
    <w:rsid w:val="007B4BD1"/>
    <w:rsid w:val="007B4F18"/>
    <w:rsid w:val="007B52E5"/>
    <w:rsid w:val="007B5638"/>
    <w:rsid w:val="007B5EA4"/>
    <w:rsid w:val="007C0B70"/>
    <w:rsid w:val="007C2C9D"/>
    <w:rsid w:val="007C4492"/>
    <w:rsid w:val="007C48E7"/>
    <w:rsid w:val="007C4BEC"/>
    <w:rsid w:val="007C4D61"/>
    <w:rsid w:val="007C569A"/>
    <w:rsid w:val="007C5E40"/>
    <w:rsid w:val="007C6DFD"/>
    <w:rsid w:val="007C7448"/>
    <w:rsid w:val="007C763C"/>
    <w:rsid w:val="007C79B0"/>
    <w:rsid w:val="007D0103"/>
    <w:rsid w:val="007D0133"/>
    <w:rsid w:val="007D1BC5"/>
    <w:rsid w:val="007D257E"/>
    <w:rsid w:val="007D2BBB"/>
    <w:rsid w:val="007D2EBE"/>
    <w:rsid w:val="007D39E1"/>
    <w:rsid w:val="007D4821"/>
    <w:rsid w:val="007D5BE5"/>
    <w:rsid w:val="007D5F0C"/>
    <w:rsid w:val="007E0593"/>
    <w:rsid w:val="007E3947"/>
    <w:rsid w:val="007E3ACD"/>
    <w:rsid w:val="007E4135"/>
    <w:rsid w:val="007E432A"/>
    <w:rsid w:val="007E4AC8"/>
    <w:rsid w:val="007E503C"/>
    <w:rsid w:val="007E513B"/>
    <w:rsid w:val="007E5779"/>
    <w:rsid w:val="007E6C2F"/>
    <w:rsid w:val="007E7019"/>
    <w:rsid w:val="007F13EA"/>
    <w:rsid w:val="007F1C22"/>
    <w:rsid w:val="007F2D9B"/>
    <w:rsid w:val="007F34BB"/>
    <w:rsid w:val="007F3686"/>
    <w:rsid w:val="007F38E4"/>
    <w:rsid w:val="007F3975"/>
    <w:rsid w:val="007F3B81"/>
    <w:rsid w:val="007F49B1"/>
    <w:rsid w:val="007F4B1A"/>
    <w:rsid w:val="007F55F4"/>
    <w:rsid w:val="007F59B8"/>
    <w:rsid w:val="007F7EA2"/>
    <w:rsid w:val="0080059A"/>
    <w:rsid w:val="00800FEA"/>
    <w:rsid w:val="00801245"/>
    <w:rsid w:val="00801346"/>
    <w:rsid w:val="0080179C"/>
    <w:rsid w:val="008029B4"/>
    <w:rsid w:val="00803973"/>
    <w:rsid w:val="008042DF"/>
    <w:rsid w:val="008045A6"/>
    <w:rsid w:val="00805E01"/>
    <w:rsid w:val="008068E1"/>
    <w:rsid w:val="00806965"/>
    <w:rsid w:val="008072B7"/>
    <w:rsid w:val="008109CC"/>
    <w:rsid w:val="00810A97"/>
    <w:rsid w:val="00811ABA"/>
    <w:rsid w:val="00811E01"/>
    <w:rsid w:val="0081365A"/>
    <w:rsid w:val="00814E4C"/>
    <w:rsid w:val="0081784E"/>
    <w:rsid w:val="008178A4"/>
    <w:rsid w:val="00817EE4"/>
    <w:rsid w:val="008209DF"/>
    <w:rsid w:val="00820AA1"/>
    <w:rsid w:val="008214C3"/>
    <w:rsid w:val="008238F3"/>
    <w:rsid w:val="00823AC6"/>
    <w:rsid w:val="008255C9"/>
    <w:rsid w:val="00825BB6"/>
    <w:rsid w:val="00825CE1"/>
    <w:rsid w:val="00826F57"/>
    <w:rsid w:val="00827824"/>
    <w:rsid w:val="0083171A"/>
    <w:rsid w:val="00831A90"/>
    <w:rsid w:val="00831D18"/>
    <w:rsid w:val="008322D9"/>
    <w:rsid w:val="00832884"/>
    <w:rsid w:val="00832A40"/>
    <w:rsid w:val="00833597"/>
    <w:rsid w:val="0083363F"/>
    <w:rsid w:val="00833876"/>
    <w:rsid w:val="0083471A"/>
    <w:rsid w:val="008359D9"/>
    <w:rsid w:val="00836A90"/>
    <w:rsid w:val="00837889"/>
    <w:rsid w:val="00837CC6"/>
    <w:rsid w:val="00840873"/>
    <w:rsid w:val="00840F7F"/>
    <w:rsid w:val="00841372"/>
    <w:rsid w:val="00841D20"/>
    <w:rsid w:val="00841D74"/>
    <w:rsid w:val="00842947"/>
    <w:rsid w:val="00843825"/>
    <w:rsid w:val="00843ABC"/>
    <w:rsid w:val="008449E3"/>
    <w:rsid w:val="00844A20"/>
    <w:rsid w:val="008457BE"/>
    <w:rsid w:val="00845C15"/>
    <w:rsid w:val="008464E6"/>
    <w:rsid w:val="0084677D"/>
    <w:rsid w:val="00850444"/>
    <w:rsid w:val="00851701"/>
    <w:rsid w:val="008528A3"/>
    <w:rsid w:val="008533B0"/>
    <w:rsid w:val="00854B1C"/>
    <w:rsid w:val="00855DEF"/>
    <w:rsid w:val="00856F68"/>
    <w:rsid w:val="00857472"/>
    <w:rsid w:val="008578F5"/>
    <w:rsid w:val="00857A04"/>
    <w:rsid w:val="00857E10"/>
    <w:rsid w:val="0086079A"/>
    <w:rsid w:val="00861C68"/>
    <w:rsid w:val="0086354A"/>
    <w:rsid w:val="0086359B"/>
    <w:rsid w:val="00863EB4"/>
    <w:rsid w:val="00864DD0"/>
    <w:rsid w:val="00865E83"/>
    <w:rsid w:val="00866D3E"/>
    <w:rsid w:val="0087166B"/>
    <w:rsid w:val="00871C75"/>
    <w:rsid w:val="00873A7B"/>
    <w:rsid w:val="008740CE"/>
    <w:rsid w:val="00874700"/>
    <w:rsid w:val="00875605"/>
    <w:rsid w:val="008771C5"/>
    <w:rsid w:val="00880557"/>
    <w:rsid w:val="00880A25"/>
    <w:rsid w:val="00880A5F"/>
    <w:rsid w:val="00880DD2"/>
    <w:rsid w:val="00881074"/>
    <w:rsid w:val="0088114E"/>
    <w:rsid w:val="00881CCE"/>
    <w:rsid w:val="00884003"/>
    <w:rsid w:val="00884052"/>
    <w:rsid w:val="008844E3"/>
    <w:rsid w:val="00884EE9"/>
    <w:rsid w:val="008855E0"/>
    <w:rsid w:val="00885B57"/>
    <w:rsid w:val="00885CD9"/>
    <w:rsid w:val="00886235"/>
    <w:rsid w:val="0088652D"/>
    <w:rsid w:val="00886B4E"/>
    <w:rsid w:val="00890C01"/>
    <w:rsid w:val="008913BB"/>
    <w:rsid w:val="00891E5F"/>
    <w:rsid w:val="00893B71"/>
    <w:rsid w:val="00893C42"/>
    <w:rsid w:val="00894417"/>
    <w:rsid w:val="0089444F"/>
    <w:rsid w:val="00895C70"/>
    <w:rsid w:val="00896462"/>
    <w:rsid w:val="00896C59"/>
    <w:rsid w:val="008A02BA"/>
    <w:rsid w:val="008A0B4A"/>
    <w:rsid w:val="008A14EF"/>
    <w:rsid w:val="008A17E4"/>
    <w:rsid w:val="008A524B"/>
    <w:rsid w:val="008A55CD"/>
    <w:rsid w:val="008A7EB4"/>
    <w:rsid w:val="008B071D"/>
    <w:rsid w:val="008B0930"/>
    <w:rsid w:val="008B165B"/>
    <w:rsid w:val="008B33E4"/>
    <w:rsid w:val="008B4416"/>
    <w:rsid w:val="008B45EC"/>
    <w:rsid w:val="008B59BF"/>
    <w:rsid w:val="008B71F1"/>
    <w:rsid w:val="008B7A82"/>
    <w:rsid w:val="008C055C"/>
    <w:rsid w:val="008C1D4A"/>
    <w:rsid w:val="008C24B5"/>
    <w:rsid w:val="008C283A"/>
    <w:rsid w:val="008C3103"/>
    <w:rsid w:val="008C3F30"/>
    <w:rsid w:val="008C43C7"/>
    <w:rsid w:val="008C5068"/>
    <w:rsid w:val="008C589C"/>
    <w:rsid w:val="008C6A7A"/>
    <w:rsid w:val="008C71B0"/>
    <w:rsid w:val="008C7D9B"/>
    <w:rsid w:val="008C7DC8"/>
    <w:rsid w:val="008D058A"/>
    <w:rsid w:val="008D0CB9"/>
    <w:rsid w:val="008D1834"/>
    <w:rsid w:val="008D27C3"/>
    <w:rsid w:val="008D2E48"/>
    <w:rsid w:val="008D3F10"/>
    <w:rsid w:val="008D557D"/>
    <w:rsid w:val="008D6601"/>
    <w:rsid w:val="008D7510"/>
    <w:rsid w:val="008E0A9B"/>
    <w:rsid w:val="008E15F3"/>
    <w:rsid w:val="008E2394"/>
    <w:rsid w:val="008E26E7"/>
    <w:rsid w:val="008E49D7"/>
    <w:rsid w:val="008E4C9E"/>
    <w:rsid w:val="008E5CA9"/>
    <w:rsid w:val="008E6B35"/>
    <w:rsid w:val="008F0996"/>
    <w:rsid w:val="008F2195"/>
    <w:rsid w:val="008F2E38"/>
    <w:rsid w:val="008F34DF"/>
    <w:rsid w:val="008F34E2"/>
    <w:rsid w:val="008F3856"/>
    <w:rsid w:val="008F41F1"/>
    <w:rsid w:val="008F44E0"/>
    <w:rsid w:val="008F46F2"/>
    <w:rsid w:val="008F53BB"/>
    <w:rsid w:val="008F53BF"/>
    <w:rsid w:val="008F6794"/>
    <w:rsid w:val="008F6FF6"/>
    <w:rsid w:val="008F747D"/>
    <w:rsid w:val="008F776D"/>
    <w:rsid w:val="009006ED"/>
    <w:rsid w:val="00900852"/>
    <w:rsid w:val="009009DE"/>
    <w:rsid w:val="00900F19"/>
    <w:rsid w:val="00901643"/>
    <w:rsid w:val="00902CA0"/>
    <w:rsid w:val="009034E1"/>
    <w:rsid w:val="00904BA1"/>
    <w:rsid w:val="0090694D"/>
    <w:rsid w:val="00906DFB"/>
    <w:rsid w:val="00907837"/>
    <w:rsid w:val="00907C4C"/>
    <w:rsid w:val="009118CD"/>
    <w:rsid w:val="009125B4"/>
    <w:rsid w:val="009139FB"/>
    <w:rsid w:val="009141C1"/>
    <w:rsid w:val="00914647"/>
    <w:rsid w:val="0091498C"/>
    <w:rsid w:val="00915A63"/>
    <w:rsid w:val="00917A28"/>
    <w:rsid w:val="00920A53"/>
    <w:rsid w:val="009210E2"/>
    <w:rsid w:val="0092204F"/>
    <w:rsid w:val="0092262D"/>
    <w:rsid w:val="009226E9"/>
    <w:rsid w:val="00923E08"/>
    <w:rsid w:val="00924284"/>
    <w:rsid w:val="00924F2C"/>
    <w:rsid w:val="00925096"/>
    <w:rsid w:val="00925DC3"/>
    <w:rsid w:val="0092705B"/>
    <w:rsid w:val="0092721D"/>
    <w:rsid w:val="009300EA"/>
    <w:rsid w:val="0093045F"/>
    <w:rsid w:val="00930511"/>
    <w:rsid w:val="00931350"/>
    <w:rsid w:val="0093143E"/>
    <w:rsid w:val="00931C58"/>
    <w:rsid w:val="00931D9A"/>
    <w:rsid w:val="00931F03"/>
    <w:rsid w:val="0093216F"/>
    <w:rsid w:val="009329C2"/>
    <w:rsid w:val="00932BFA"/>
    <w:rsid w:val="00932E50"/>
    <w:rsid w:val="00933821"/>
    <w:rsid w:val="00933B04"/>
    <w:rsid w:val="00933DB0"/>
    <w:rsid w:val="00934A54"/>
    <w:rsid w:val="00934A5F"/>
    <w:rsid w:val="00934F71"/>
    <w:rsid w:val="0093693C"/>
    <w:rsid w:val="00941362"/>
    <w:rsid w:val="0094211C"/>
    <w:rsid w:val="00944D73"/>
    <w:rsid w:val="0094572A"/>
    <w:rsid w:val="00946647"/>
    <w:rsid w:val="00946E17"/>
    <w:rsid w:val="00946F38"/>
    <w:rsid w:val="009501F0"/>
    <w:rsid w:val="0095020F"/>
    <w:rsid w:val="00950C93"/>
    <w:rsid w:val="00951936"/>
    <w:rsid w:val="00951CFC"/>
    <w:rsid w:val="00952485"/>
    <w:rsid w:val="00953257"/>
    <w:rsid w:val="00953355"/>
    <w:rsid w:val="00953AF2"/>
    <w:rsid w:val="00955A6A"/>
    <w:rsid w:val="00955EA3"/>
    <w:rsid w:val="009561C8"/>
    <w:rsid w:val="0095621A"/>
    <w:rsid w:val="00957332"/>
    <w:rsid w:val="00957B12"/>
    <w:rsid w:val="00960082"/>
    <w:rsid w:val="00960CB0"/>
    <w:rsid w:val="00962A98"/>
    <w:rsid w:val="00963F61"/>
    <w:rsid w:val="00966122"/>
    <w:rsid w:val="009662FA"/>
    <w:rsid w:val="009667BB"/>
    <w:rsid w:val="0096697B"/>
    <w:rsid w:val="00967D87"/>
    <w:rsid w:val="00970C3E"/>
    <w:rsid w:val="00971581"/>
    <w:rsid w:val="00974C06"/>
    <w:rsid w:val="009769E6"/>
    <w:rsid w:val="00977B88"/>
    <w:rsid w:val="00977CAB"/>
    <w:rsid w:val="00982575"/>
    <w:rsid w:val="00982C94"/>
    <w:rsid w:val="00983043"/>
    <w:rsid w:val="0098309B"/>
    <w:rsid w:val="0098340A"/>
    <w:rsid w:val="00983C50"/>
    <w:rsid w:val="00983D56"/>
    <w:rsid w:val="00984547"/>
    <w:rsid w:val="00985618"/>
    <w:rsid w:val="0098607C"/>
    <w:rsid w:val="009868DA"/>
    <w:rsid w:val="00986F65"/>
    <w:rsid w:val="00990676"/>
    <w:rsid w:val="00990CFE"/>
    <w:rsid w:val="0099197A"/>
    <w:rsid w:val="00991BB0"/>
    <w:rsid w:val="009929A7"/>
    <w:rsid w:val="00993995"/>
    <w:rsid w:val="0099496F"/>
    <w:rsid w:val="00994F3A"/>
    <w:rsid w:val="00995370"/>
    <w:rsid w:val="00996686"/>
    <w:rsid w:val="009972E9"/>
    <w:rsid w:val="009A0875"/>
    <w:rsid w:val="009A224B"/>
    <w:rsid w:val="009A257D"/>
    <w:rsid w:val="009A259B"/>
    <w:rsid w:val="009A2B22"/>
    <w:rsid w:val="009A379E"/>
    <w:rsid w:val="009A3C7F"/>
    <w:rsid w:val="009A40FA"/>
    <w:rsid w:val="009A4B13"/>
    <w:rsid w:val="009A4DC8"/>
    <w:rsid w:val="009A5437"/>
    <w:rsid w:val="009A5D14"/>
    <w:rsid w:val="009A6B85"/>
    <w:rsid w:val="009A6F48"/>
    <w:rsid w:val="009A70CC"/>
    <w:rsid w:val="009A722F"/>
    <w:rsid w:val="009A75D8"/>
    <w:rsid w:val="009A7BF7"/>
    <w:rsid w:val="009A7EAB"/>
    <w:rsid w:val="009B168B"/>
    <w:rsid w:val="009B1FD9"/>
    <w:rsid w:val="009B22D4"/>
    <w:rsid w:val="009B23C7"/>
    <w:rsid w:val="009B2CB7"/>
    <w:rsid w:val="009B492F"/>
    <w:rsid w:val="009B4A27"/>
    <w:rsid w:val="009B4F3E"/>
    <w:rsid w:val="009B5656"/>
    <w:rsid w:val="009B5B82"/>
    <w:rsid w:val="009B643E"/>
    <w:rsid w:val="009B7040"/>
    <w:rsid w:val="009C0030"/>
    <w:rsid w:val="009C06A9"/>
    <w:rsid w:val="009C0ACA"/>
    <w:rsid w:val="009C123A"/>
    <w:rsid w:val="009C14D4"/>
    <w:rsid w:val="009C16BE"/>
    <w:rsid w:val="009C3F97"/>
    <w:rsid w:val="009C45E1"/>
    <w:rsid w:val="009C5B9D"/>
    <w:rsid w:val="009C5D9F"/>
    <w:rsid w:val="009C5FDC"/>
    <w:rsid w:val="009C65D5"/>
    <w:rsid w:val="009C670C"/>
    <w:rsid w:val="009C703E"/>
    <w:rsid w:val="009C733C"/>
    <w:rsid w:val="009C7346"/>
    <w:rsid w:val="009C7AC7"/>
    <w:rsid w:val="009D2EA7"/>
    <w:rsid w:val="009D3C04"/>
    <w:rsid w:val="009D3DB1"/>
    <w:rsid w:val="009D411C"/>
    <w:rsid w:val="009D44C8"/>
    <w:rsid w:val="009D492B"/>
    <w:rsid w:val="009D67AF"/>
    <w:rsid w:val="009D6F92"/>
    <w:rsid w:val="009D72DB"/>
    <w:rsid w:val="009D7B9D"/>
    <w:rsid w:val="009E05E9"/>
    <w:rsid w:val="009E0C43"/>
    <w:rsid w:val="009E14B3"/>
    <w:rsid w:val="009E1FBC"/>
    <w:rsid w:val="009E3D9D"/>
    <w:rsid w:val="009E40ED"/>
    <w:rsid w:val="009E43FE"/>
    <w:rsid w:val="009E5218"/>
    <w:rsid w:val="009E522C"/>
    <w:rsid w:val="009E5841"/>
    <w:rsid w:val="009E611E"/>
    <w:rsid w:val="009E62C8"/>
    <w:rsid w:val="009E73FE"/>
    <w:rsid w:val="009E7AB9"/>
    <w:rsid w:val="009E7C42"/>
    <w:rsid w:val="009F02D0"/>
    <w:rsid w:val="009F0401"/>
    <w:rsid w:val="009F0D0C"/>
    <w:rsid w:val="009F1DB2"/>
    <w:rsid w:val="009F22C6"/>
    <w:rsid w:val="009F3116"/>
    <w:rsid w:val="009F3B60"/>
    <w:rsid w:val="009F3FC3"/>
    <w:rsid w:val="009F5202"/>
    <w:rsid w:val="009F68FB"/>
    <w:rsid w:val="009F7783"/>
    <w:rsid w:val="00A00C85"/>
    <w:rsid w:val="00A0252F"/>
    <w:rsid w:val="00A03364"/>
    <w:rsid w:val="00A05173"/>
    <w:rsid w:val="00A0524E"/>
    <w:rsid w:val="00A060EB"/>
    <w:rsid w:val="00A069FE"/>
    <w:rsid w:val="00A06ED5"/>
    <w:rsid w:val="00A078EF"/>
    <w:rsid w:val="00A07951"/>
    <w:rsid w:val="00A07F44"/>
    <w:rsid w:val="00A07F84"/>
    <w:rsid w:val="00A10CDE"/>
    <w:rsid w:val="00A10EF8"/>
    <w:rsid w:val="00A115C1"/>
    <w:rsid w:val="00A12007"/>
    <w:rsid w:val="00A13268"/>
    <w:rsid w:val="00A137EA"/>
    <w:rsid w:val="00A14BA6"/>
    <w:rsid w:val="00A152A5"/>
    <w:rsid w:val="00A157CF"/>
    <w:rsid w:val="00A1682A"/>
    <w:rsid w:val="00A176D5"/>
    <w:rsid w:val="00A20EAF"/>
    <w:rsid w:val="00A21951"/>
    <w:rsid w:val="00A219DF"/>
    <w:rsid w:val="00A22076"/>
    <w:rsid w:val="00A22E0F"/>
    <w:rsid w:val="00A23DCF"/>
    <w:rsid w:val="00A246CA"/>
    <w:rsid w:val="00A250F1"/>
    <w:rsid w:val="00A26B3A"/>
    <w:rsid w:val="00A26E77"/>
    <w:rsid w:val="00A270D4"/>
    <w:rsid w:val="00A31766"/>
    <w:rsid w:val="00A31F25"/>
    <w:rsid w:val="00A321D2"/>
    <w:rsid w:val="00A32A9B"/>
    <w:rsid w:val="00A3485A"/>
    <w:rsid w:val="00A364A8"/>
    <w:rsid w:val="00A36591"/>
    <w:rsid w:val="00A36AB8"/>
    <w:rsid w:val="00A401D4"/>
    <w:rsid w:val="00A403FA"/>
    <w:rsid w:val="00A406B6"/>
    <w:rsid w:val="00A40EF9"/>
    <w:rsid w:val="00A41580"/>
    <w:rsid w:val="00A41A4C"/>
    <w:rsid w:val="00A41C21"/>
    <w:rsid w:val="00A41FAB"/>
    <w:rsid w:val="00A424E1"/>
    <w:rsid w:val="00A429F5"/>
    <w:rsid w:val="00A43017"/>
    <w:rsid w:val="00A43D5D"/>
    <w:rsid w:val="00A450D0"/>
    <w:rsid w:val="00A45331"/>
    <w:rsid w:val="00A462A6"/>
    <w:rsid w:val="00A4762C"/>
    <w:rsid w:val="00A47A1A"/>
    <w:rsid w:val="00A47B74"/>
    <w:rsid w:val="00A51315"/>
    <w:rsid w:val="00A51363"/>
    <w:rsid w:val="00A51FDD"/>
    <w:rsid w:val="00A53DB8"/>
    <w:rsid w:val="00A541FA"/>
    <w:rsid w:val="00A55248"/>
    <w:rsid w:val="00A55C77"/>
    <w:rsid w:val="00A56080"/>
    <w:rsid w:val="00A57B06"/>
    <w:rsid w:val="00A6097E"/>
    <w:rsid w:val="00A62104"/>
    <w:rsid w:val="00A62591"/>
    <w:rsid w:val="00A62F57"/>
    <w:rsid w:val="00A63F1D"/>
    <w:rsid w:val="00A660D1"/>
    <w:rsid w:val="00A70702"/>
    <w:rsid w:val="00A72843"/>
    <w:rsid w:val="00A729BB"/>
    <w:rsid w:val="00A7418B"/>
    <w:rsid w:val="00A74974"/>
    <w:rsid w:val="00A765C5"/>
    <w:rsid w:val="00A7724E"/>
    <w:rsid w:val="00A80186"/>
    <w:rsid w:val="00A804BA"/>
    <w:rsid w:val="00A82414"/>
    <w:rsid w:val="00A833B4"/>
    <w:rsid w:val="00A83DA8"/>
    <w:rsid w:val="00A849C1"/>
    <w:rsid w:val="00A84C61"/>
    <w:rsid w:val="00A851FC"/>
    <w:rsid w:val="00A86453"/>
    <w:rsid w:val="00A86997"/>
    <w:rsid w:val="00A86BFB"/>
    <w:rsid w:val="00A87FE5"/>
    <w:rsid w:val="00A909B6"/>
    <w:rsid w:val="00A90B50"/>
    <w:rsid w:val="00A9259F"/>
    <w:rsid w:val="00A9299E"/>
    <w:rsid w:val="00A92F8E"/>
    <w:rsid w:val="00A9313F"/>
    <w:rsid w:val="00A93C46"/>
    <w:rsid w:val="00A93E09"/>
    <w:rsid w:val="00A9451A"/>
    <w:rsid w:val="00A9590F"/>
    <w:rsid w:val="00A96616"/>
    <w:rsid w:val="00A97A2F"/>
    <w:rsid w:val="00AA118A"/>
    <w:rsid w:val="00AA1195"/>
    <w:rsid w:val="00AA149B"/>
    <w:rsid w:val="00AA2ABB"/>
    <w:rsid w:val="00AA3346"/>
    <w:rsid w:val="00AA4444"/>
    <w:rsid w:val="00AA60F6"/>
    <w:rsid w:val="00AA67E9"/>
    <w:rsid w:val="00AA696C"/>
    <w:rsid w:val="00AA69A3"/>
    <w:rsid w:val="00AB0158"/>
    <w:rsid w:val="00AB03FE"/>
    <w:rsid w:val="00AB18C3"/>
    <w:rsid w:val="00AB1B3B"/>
    <w:rsid w:val="00AB2078"/>
    <w:rsid w:val="00AB222C"/>
    <w:rsid w:val="00AB4494"/>
    <w:rsid w:val="00AB46FB"/>
    <w:rsid w:val="00AB5028"/>
    <w:rsid w:val="00AC0E47"/>
    <w:rsid w:val="00AC36A3"/>
    <w:rsid w:val="00AC41F8"/>
    <w:rsid w:val="00AC488C"/>
    <w:rsid w:val="00AC5191"/>
    <w:rsid w:val="00AC73E0"/>
    <w:rsid w:val="00AC75AB"/>
    <w:rsid w:val="00AD06EE"/>
    <w:rsid w:val="00AD0CEA"/>
    <w:rsid w:val="00AD1DFA"/>
    <w:rsid w:val="00AD2B1B"/>
    <w:rsid w:val="00AD365D"/>
    <w:rsid w:val="00AD3A6B"/>
    <w:rsid w:val="00AD3B24"/>
    <w:rsid w:val="00AD3D87"/>
    <w:rsid w:val="00AD496D"/>
    <w:rsid w:val="00AD57C2"/>
    <w:rsid w:val="00AD5FE6"/>
    <w:rsid w:val="00AD690C"/>
    <w:rsid w:val="00AE01C5"/>
    <w:rsid w:val="00AE0778"/>
    <w:rsid w:val="00AE22D7"/>
    <w:rsid w:val="00AE28C6"/>
    <w:rsid w:val="00AE4208"/>
    <w:rsid w:val="00AE45D3"/>
    <w:rsid w:val="00AE4DBF"/>
    <w:rsid w:val="00AE53AC"/>
    <w:rsid w:val="00AE53CE"/>
    <w:rsid w:val="00AE5FCF"/>
    <w:rsid w:val="00AE659F"/>
    <w:rsid w:val="00AE72C8"/>
    <w:rsid w:val="00AF0703"/>
    <w:rsid w:val="00AF0BA3"/>
    <w:rsid w:val="00AF2244"/>
    <w:rsid w:val="00AF2272"/>
    <w:rsid w:val="00AF2578"/>
    <w:rsid w:val="00AF2A07"/>
    <w:rsid w:val="00AF3989"/>
    <w:rsid w:val="00AF4A7B"/>
    <w:rsid w:val="00AF4E66"/>
    <w:rsid w:val="00AF6FEE"/>
    <w:rsid w:val="00AF7166"/>
    <w:rsid w:val="00B002BF"/>
    <w:rsid w:val="00B01991"/>
    <w:rsid w:val="00B02472"/>
    <w:rsid w:val="00B03BAA"/>
    <w:rsid w:val="00B0455B"/>
    <w:rsid w:val="00B04DCD"/>
    <w:rsid w:val="00B05A31"/>
    <w:rsid w:val="00B05C14"/>
    <w:rsid w:val="00B066A7"/>
    <w:rsid w:val="00B1001D"/>
    <w:rsid w:val="00B111FF"/>
    <w:rsid w:val="00B125EE"/>
    <w:rsid w:val="00B15282"/>
    <w:rsid w:val="00B155E0"/>
    <w:rsid w:val="00B20F52"/>
    <w:rsid w:val="00B21B4E"/>
    <w:rsid w:val="00B24920"/>
    <w:rsid w:val="00B25844"/>
    <w:rsid w:val="00B26611"/>
    <w:rsid w:val="00B26A1B"/>
    <w:rsid w:val="00B26D06"/>
    <w:rsid w:val="00B30A4A"/>
    <w:rsid w:val="00B31471"/>
    <w:rsid w:val="00B3164E"/>
    <w:rsid w:val="00B34202"/>
    <w:rsid w:val="00B345EF"/>
    <w:rsid w:val="00B34F7D"/>
    <w:rsid w:val="00B3761B"/>
    <w:rsid w:val="00B37622"/>
    <w:rsid w:val="00B37E3C"/>
    <w:rsid w:val="00B4050E"/>
    <w:rsid w:val="00B42A65"/>
    <w:rsid w:val="00B44060"/>
    <w:rsid w:val="00B44D43"/>
    <w:rsid w:val="00B44DF4"/>
    <w:rsid w:val="00B45345"/>
    <w:rsid w:val="00B45A4B"/>
    <w:rsid w:val="00B45CFE"/>
    <w:rsid w:val="00B46141"/>
    <w:rsid w:val="00B46A6B"/>
    <w:rsid w:val="00B46E76"/>
    <w:rsid w:val="00B47411"/>
    <w:rsid w:val="00B475FA"/>
    <w:rsid w:val="00B501CD"/>
    <w:rsid w:val="00B516B5"/>
    <w:rsid w:val="00B53701"/>
    <w:rsid w:val="00B5408D"/>
    <w:rsid w:val="00B5587A"/>
    <w:rsid w:val="00B55F0F"/>
    <w:rsid w:val="00B56C57"/>
    <w:rsid w:val="00B579A3"/>
    <w:rsid w:val="00B57E66"/>
    <w:rsid w:val="00B6021A"/>
    <w:rsid w:val="00B632EE"/>
    <w:rsid w:val="00B63405"/>
    <w:rsid w:val="00B63B44"/>
    <w:rsid w:val="00B64217"/>
    <w:rsid w:val="00B64C1B"/>
    <w:rsid w:val="00B6509A"/>
    <w:rsid w:val="00B659CE"/>
    <w:rsid w:val="00B67D27"/>
    <w:rsid w:val="00B73D0E"/>
    <w:rsid w:val="00B74174"/>
    <w:rsid w:val="00B74AB6"/>
    <w:rsid w:val="00B75189"/>
    <w:rsid w:val="00B754EA"/>
    <w:rsid w:val="00B75C9D"/>
    <w:rsid w:val="00B763C0"/>
    <w:rsid w:val="00B768A4"/>
    <w:rsid w:val="00B76D38"/>
    <w:rsid w:val="00B803AB"/>
    <w:rsid w:val="00B8131F"/>
    <w:rsid w:val="00B8162B"/>
    <w:rsid w:val="00B824C5"/>
    <w:rsid w:val="00B82F98"/>
    <w:rsid w:val="00B84606"/>
    <w:rsid w:val="00B848D7"/>
    <w:rsid w:val="00B869DE"/>
    <w:rsid w:val="00B86C91"/>
    <w:rsid w:val="00B87A59"/>
    <w:rsid w:val="00B9061A"/>
    <w:rsid w:val="00B92759"/>
    <w:rsid w:val="00B93297"/>
    <w:rsid w:val="00B93A09"/>
    <w:rsid w:val="00B9494E"/>
    <w:rsid w:val="00B94CB6"/>
    <w:rsid w:val="00B95682"/>
    <w:rsid w:val="00B97664"/>
    <w:rsid w:val="00BA0CAC"/>
    <w:rsid w:val="00BA1FF9"/>
    <w:rsid w:val="00BA2264"/>
    <w:rsid w:val="00BA25B4"/>
    <w:rsid w:val="00BA3F8B"/>
    <w:rsid w:val="00BA4502"/>
    <w:rsid w:val="00BA4985"/>
    <w:rsid w:val="00BA506C"/>
    <w:rsid w:val="00BA5B9C"/>
    <w:rsid w:val="00BA5FEA"/>
    <w:rsid w:val="00BA6587"/>
    <w:rsid w:val="00BA7092"/>
    <w:rsid w:val="00BA7918"/>
    <w:rsid w:val="00BB06F5"/>
    <w:rsid w:val="00BB0FCF"/>
    <w:rsid w:val="00BB1004"/>
    <w:rsid w:val="00BB2406"/>
    <w:rsid w:val="00BB2424"/>
    <w:rsid w:val="00BB489B"/>
    <w:rsid w:val="00BB5412"/>
    <w:rsid w:val="00BB60EF"/>
    <w:rsid w:val="00BB6A98"/>
    <w:rsid w:val="00BB739C"/>
    <w:rsid w:val="00BB7D13"/>
    <w:rsid w:val="00BC0EB4"/>
    <w:rsid w:val="00BC0FA7"/>
    <w:rsid w:val="00BC21DF"/>
    <w:rsid w:val="00BC234E"/>
    <w:rsid w:val="00BC2D56"/>
    <w:rsid w:val="00BC324B"/>
    <w:rsid w:val="00BC3388"/>
    <w:rsid w:val="00BC3A3C"/>
    <w:rsid w:val="00BC3FE0"/>
    <w:rsid w:val="00BC4792"/>
    <w:rsid w:val="00BC4AC2"/>
    <w:rsid w:val="00BC5460"/>
    <w:rsid w:val="00BC5D4A"/>
    <w:rsid w:val="00BC5E44"/>
    <w:rsid w:val="00BC64AA"/>
    <w:rsid w:val="00BC6585"/>
    <w:rsid w:val="00BC6FC3"/>
    <w:rsid w:val="00BC78AF"/>
    <w:rsid w:val="00BC7CB7"/>
    <w:rsid w:val="00BC7D3A"/>
    <w:rsid w:val="00BD0E11"/>
    <w:rsid w:val="00BD1296"/>
    <w:rsid w:val="00BD17A2"/>
    <w:rsid w:val="00BD1DA4"/>
    <w:rsid w:val="00BD2F13"/>
    <w:rsid w:val="00BD387D"/>
    <w:rsid w:val="00BD43EF"/>
    <w:rsid w:val="00BD44CF"/>
    <w:rsid w:val="00BD4CDB"/>
    <w:rsid w:val="00BD589F"/>
    <w:rsid w:val="00BD5923"/>
    <w:rsid w:val="00BD6B40"/>
    <w:rsid w:val="00BD6DDA"/>
    <w:rsid w:val="00BD6FC4"/>
    <w:rsid w:val="00BD78D4"/>
    <w:rsid w:val="00BE1246"/>
    <w:rsid w:val="00BE2A51"/>
    <w:rsid w:val="00BE322A"/>
    <w:rsid w:val="00BE340F"/>
    <w:rsid w:val="00BE36B1"/>
    <w:rsid w:val="00BE3E96"/>
    <w:rsid w:val="00BE5E73"/>
    <w:rsid w:val="00BE5EE9"/>
    <w:rsid w:val="00BE613E"/>
    <w:rsid w:val="00BE6D51"/>
    <w:rsid w:val="00BE7CFD"/>
    <w:rsid w:val="00BF2DD6"/>
    <w:rsid w:val="00BF3746"/>
    <w:rsid w:val="00BF3856"/>
    <w:rsid w:val="00BF3999"/>
    <w:rsid w:val="00BF44A2"/>
    <w:rsid w:val="00BF5558"/>
    <w:rsid w:val="00BF5EE4"/>
    <w:rsid w:val="00BF5F76"/>
    <w:rsid w:val="00BF5F8D"/>
    <w:rsid w:val="00BF6C65"/>
    <w:rsid w:val="00BF7598"/>
    <w:rsid w:val="00C00D22"/>
    <w:rsid w:val="00C01A01"/>
    <w:rsid w:val="00C01B28"/>
    <w:rsid w:val="00C021E6"/>
    <w:rsid w:val="00C0257F"/>
    <w:rsid w:val="00C0262C"/>
    <w:rsid w:val="00C05B36"/>
    <w:rsid w:val="00C05BC4"/>
    <w:rsid w:val="00C07DB8"/>
    <w:rsid w:val="00C10A41"/>
    <w:rsid w:val="00C10C36"/>
    <w:rsid w:val="00C115DB"/>
    <w:rsid w:val="00C12CD7"/>
    <w:rsid w:val="00C12EB8"/>
    <w:rsid w:val="00C13362"/>
    <w:rsid w:val="00C133C8"/>
    <w:rsid w:val="00C148CC"/>
    <w:rsid w:val="00C156F8"/>
    <w:rsid w:val="00C166EB"/>
    <w:rsid w:val="00C17A68"/>
    <w:rsid w:val="00C22619"/>
    <w:rsid w:val="00C2298D"/>
    <w:rsid w:val="00C22A98"/>
    <w:rsid w:val="00C330FA"/>
    <w:rsid w:val="00C34AB1"/>
    <w:rsid w:val="00C35223"/>
    <w:rsid w:val="00C35FB7"/>
    <w:rsid w:val="00C36329"/>
    <w:rsid w:val="00C36E3F"/>
    <w:rsid w:val="00C37018"/>
    <w:rsid w:val="00C37E87"/>
    <w:rsid w:val="00C40900"/>
    <w:rsid w:val="00C40CB9"/>
    <w:rsid w:val="00C42089"/>
    <w:rsid w:val="00C42E51"/>
    <w:rsid w:val="00C447D7"/>
    <w:rsid w:val="00C451D0"/>
    <w:rsid w:val="00C45B5E"/>
    <w:rsid w:val="00C46B7F"/>
    <w:rsid w:val="00C5011B"/>
    <w:rsid w:val="00C50166"/>
    <w:rsid w:val="00C51144"/>
    <w:rsid w:val="00C51AEF"/>
    <w:rsid w:val="00C53056"/>
    <w:rsid w:val="00C53CFD"/>
    <w:rsid w:val="00C53FB4"/>
    <w:rsid w:val="00C557EE"/>
    <w:rsid w:val="00C57030"/>
    <w:rsid w:val="00C570B6"/>
    <w:rsid w:val="00C57B66"/>
    <w:rsid w:val="00C603B7"/>
    <w:rsid w:val="00C60857"/>
    <w:rsid w:val="00C61782"/>
    <w:rsid w:val="00C62472"/>
    <w:rsid w:val="00C63A74"/>
    <w:rsid w:val="00C647E8"/>
    <w:rsid w:val="00C658B3"/>
    <w:rsid w:val="00C662AF"/>
    <w:rsid w:val="00C705A8"/>
    <w:rsid w:val="00C7068E"/>
    <w:rsid w:val="00C70AD7"/>
    <w:rsid w:val="00C71AD0"/>
    <w:rsid w:val="00C71DCB"/>
    <w:rsid w:val="00C72A6F"/>
    <w:rsid w:val="00C72EC8"/>
    <w:rsid w:val="00C73234"/>
    <w:rsid w:val="00C73AB2"/>
    <w:rsid w:val="00C74D56"/>
    <w:rsid w:val="00C74FE0"/>
    <w:rsid w:val="00C7542D"/>
    <w:rsid w:val="00C75880"/>
    <w:rsid w:val="00C7592A"/>
    <w:rsid w:val="00C760F5"/>
    <w:rsid w:val="00C76E03"/>
    <w:rsid w:val="00C7710C"/>
    <w:rsid w:val="00C77EB8"/>
    <w:rsid w:val="00C805D3"/>
    <w:rsid w:val="00C81456"/>
    <w:rsid w:val="00C8175F"/>
    <w:rsid w:val="00C8191F"/>
    <w:rsid w:val="00C82771"/>
    <w:rsid w:val="00C83AA6"/>
    <w:rsid w:val="00C83EA3"/>
    <w:rsid w:val="00C84613"/>
    <w:rsid w:val="00C8549B"/>
    <w:rsid w:val="00C85F5A"/>
    <w:rsid w:val="00C90018"/>
    <w:rsid w:val="00C91971"/>
    <w:rsid w:val="00C92719"/>
    <w:rsid w:val="00C931BB"/>
    <w:rsid w:val="00C93DAA"/>
    <w:rsid w:val="00C947AC"/>
    <w:rsid w:val="00C94AA5"/>
    <w:rsid w:val="00C96169"/>
    <w:rsid w:val="00C963B4"/>
    <w:rsid w:val="00CA0553"/>
    <w:rsid w:val="00CA1566"/>
    <w:rsid w:val="00CA1ABD"/>
    <w:rsid w:val="00CA2DC4"/>
    <w:rsid w:val="00CA459C"/>
    <w:rsid w:val="00CA6180"/>
    <w:rsid w:val="00CA6314"/>
    <w:rsid w:val="00CA6F18"/>
    <w:rsid w:val="00CA75B6"/>
    <w:rsid w:val="00CB0218"/>
    <w:rsid w:val="00CB15C1"/>
    <w:rsid w:val="00CB15E0"/>
    <w:rsid w:val="00CB1AB9"/>
    <w:rsid w:val="00CB1DBA"/>
    <w:rsid w:val="00CB1E8A"/>
    <w:rsid w:val="00CB21EA"/>
    <w:rsid w:val="00CB2736"/>
    <w:rsid w:val="00CB351B"/>
    <w:rsid w:val="00CB37BF"/>
    <w:rsid w:val="00CB3864"/>
    <w:rsid w:val="00CB42D3"/>
    <w:rsid w:val="00CB4B03"/>
    <w:rsid w:val="00CB5B26"/>
    <w:rsid w:val="00CB5F69"/>
    <w:rsid w:val="00CB6910"/>
    <w:rsid w:val="00CB69D4"/>
    <w:rsid w:val="00CB6C6B"/>
    <w:rsid w:val="00CB79A1"/>
    <w:rsid w:val="00CB7DDC"/>
    <w:rsid w:val="00CC0174"/>
    <w:rsid w:val="00CC08E5"/>
    <w:rsid w:val="00CC1092"/>
    <w:rsid w:val="00CC145E"/>
    <w:rsid w:val="00CC15CF"/>
    <w:rsid w:val="00CC2238"/>
    <w:rsid w:val="00CC230A"/>
    <w:rsid w:val="00CC2F4C"/>
    <w:rsid w:val="00CC3069"/>
    <w:rsid w:val="00CC3AAD"/>
    <w:rsid w:val="00CC4C69"/>
    <w:rsid w:val="00CC55E2"/>
    <w:rsid w:val="00CC62A9"/>
    <w:rsid w:val="00CD1F33"/>
    <w:rsid w:val="00CD1FBD"/>
    <w:rsid w:val="00CD22CB"/>
    <w:rsid w:val="00CD3798"/>
    <w:rsid w:val="00CD4FDA"/>
    <w:rsid w:val="00CD68EF"/>
    <w:rsid w:val="00CD6C4A"/>
    <w:rsid w:val="00CD7122"/>
    <w:rsid w:val="00CD7260"/>
    <w:rsid w:val="00CD7AB0"/>
    <w:rsid w:val="00CD7C12"/>
    <w:rsid w:val="00CE0F7C"/>
    <w:rsid w:val="00CE1355"/>
    <w:rsid w:val="00CE2178"/>
    <w:rsid w:val="00CE2959"/>
    <w:rsid w:val="00CE4408"/>
    <w:rsid w:val="00CE4A96"/>
    <w:rsid w:val="00CE510F"/>
    <w:rsid w:val="00CE52F8"/>
    <w:rsid w:val="00CE636A"/>
    <w:rsid w:val="00CE6559"/>
    <w:rsid w:val="00CE7B5C"/>
    <w:rsid w:val="00CF2087"/>
    <w:rsid w:val="00CF20A7"/>
    <w:rsid w:val="00CF289C"/>
    <w:rsid w:val="00CF2EFA"/>
    <w:rsid w:val="00CF4631"/>
    <w:rsid w:val="00CF4757"/>
    <w:rsid w:val="00CF4959"/>
    <w:rsid w:val="00CF5E02"/>
    <w:rsid w:val="00CF6EA3"/>
    <w:rsid w:val="00CF7B4B"/>
    <w:rsid w:val="00D0047B"/>
    <w:rsid w:val="00D00DFB"/>
    <w:rsid w:val="00D01845"/>
    <w:rsid w:val="00D023EF"/>
    <w:rsid w:val="00D02C8B"/>
    <w:rsid w:val="00D030FE"/>
    <w:rsid w:val="00D03283"/>
    <w:rsid w:val="00D03709"/>
    <w:rsid w:val="00D05AEE"/>
    <w:rsid w:val="00D05BDB"/>
    <w:rsid w:val="00D07707"/>
    <w:rsid w:val="00D1030D"/>
    <w:rsid w:val="00D12A1C"/>
    <w:rsid w:val="00D12E15"/>
    <w:rsid w:val="00D153B0"/>
    <w:rsid w:val="00D16CFC"/>
    <w:rsid w:val="00D2088C"/>
    <w:rsid w:val="00D21049"/>
    <w:rsid w:val="00D213E1"/>
    <w:rsid w:val="00D21A9B"/>
    <w:rsid w:val="00D21DB1"/>
    <w:rsid w:val="00D229DA"/>
    <w:rsid w:val="00D23C44"/>
    <w:rsid w:val="00D23F98"/>
    <w:rsid w:val="00D25526"/>
    <w:rsid w:val="00D26319"/>
    <w:rsid w:val="00D26781"/>
    <w:rsid w:val="00D26A02"/>
    <w:rsid w:val="00D27A79"/>
    <w:rsid w:val="00D30CDD"/>
    <w:rsid w:val="00D31731"/>
    <w:rsid w:val="00D31E23"/>
    <w:rsid w:val="00D32CAD"/>
    <w:rsid w:val="00D33EAA"/>
    <w:rsid w:val="00D34735"/>
    <w:rsid w:val="00D34BB0"/>
    <w:rsid w:val="00D35AD3"/>
    <w:rsid w:val="00D35F34"/>
    <w:rsid w:val="00D362A9"/>
    <w:rsid w:val="00D409C4"/>
    <w:rsid w:val="00D41157"/>
    <w:rsid w:val="00D412AF"/>
    <w:rsid w:val="00D41D51"/>
    <w:rsid w:val="00D42392"/>
    <w:rsid w:val="00D4317F"/>
    <w:rsid w:val="00D45DB8"/>
    <w:rsid w:val="00D4693A"/>
    <w:rsid w:val="00D47601"/>
    <w:rsid w:val="00D47609"/>
    <w:rsid w:val="00D4762C"/>
    <w:rsid w:val="00D519CC"/>
    <w:rsid w:val="00D52657"/>
    <w:rsid w:val="00D55507"/>
    <w:rsid w:val="00D571A6"/>
    <w:rsid w:val="00D6049C"/>
    <w:rsid w:val="00D612EB"/>
    <w:rsid w:val="00D617A7"/>
    <w:rsid w:val="00D61A5E"/>
    <w:rsid w:val="00D61C64"/>
    <w:rsid w:val="00D628DF"/>
    <w:rsid w:val="00D65111"/>
    <w:rsid w:val="00D66CD1"/>
    <w:rsid w:val="00D67A78"/>
    <w:rsid w:val="00D701EE"/>
    <w:rsid w:val="00D70A0D"/>
    <w:rsid w:val="00D71AD5"/>
    <w:rsid w:val="00D72CE7"/>
    <w:rsid w:val="00D73A44"/>
    <w:rsid w:val="00D7718C"/>
    <w:rsid w:val="00D778BA"/>
    <w:rsid w:val="00D80314"/>
    <w:rsid w:val="00D81126"/>
    <w:rsid w:val="00D81A07"/>
    <w:rsid w:val="00D81A0D"/>
    <w:rsid w:val="00D820B6"/>
    <w:rsid w:val="00D83CC0"/>
    <w:rsid w:val="00D845A0"/>
    <w:rsid w:val="00D84627"/>
    <w:rsid w:val="00D9008C"/>
    <w:rsid w:val="00D90CE3"/>
    <w:rsid w:val="00D90E7D"/>
    <w:rsid w:val="00D92BD7"/>
    <w:rsid w:val="00D93319"/>
    <w:rsid w:val="00D934C1"/>
    <w:rsid w:val="00D93532"/>
    <w:rsid w:val="00D959DD"/>
    <w:rsid w:val="00D95B49"/>
    <w:rsid w:val="00D95D74"/>
    <w:rsid w:val="00D96372"/>
    <w:rsid w:val="00D96579"/>
    <w:rsid w:val="00D96C7F"/>
    <w:rsid w:val="00D974D1"/>
    <w:rsid w:val="00DA0537"/>
    <w:rsid w:val="00DA1CF2"/>
    <w:rsid w:val="00DA63FC"/>
    <w:rsid w:val="00DA670F"/>
    <w:rsid w:val="00DB19C2"/>
    <w:rsid w:val="00DB1D22"/>
    <w:rsid w:val="00DB1E0D"/>
    <w:rsid w:val="00DB2052"/>
    <w:rsid w:val="00DB2D87"/>
    <w:rsid w:val="00DB41CA"/>
    <w:rsid w:val="00DB482D"/>
    <w:rsid w:val="00DB6AB4"/>
    <w:rsid w:val="00DB6E14"/>
    <w:rsid w:val="00DB7076"/>
    <w:rsid w:val="00DB7261"/>
    <w:rsid w:val="00DB76CF"/>
    <w:rsid w:val="00DC0CB3"/>
    <w:rsid w:val="00DC0F84"/>
    <w:rsid w:val="00DC1EF9"/>
    <w:rsid w:val="00DC2E4C"/>
    <w:rsid w:val="00DC2F51"/>
    <w:rsid w:val="00DC3B01"/>
    <w:rsid w:val="00DC457B"/>
    <w:rsid w:val="00DC4875"/>
    <w:rsid w:val="00DC4D3D"/>
    <w:rsid w:val="00DC60AA"/>
    <w:rsid w:val="00DC64EE"/>
    <w:rsid w:val="00DC6CA9"/>
    <w:rsid w:val="00DC794A"/>
    <w:rsid w:val="00DD241E"/>
    <w:rsid w:val="00DD24F1"/>
    <w:rsid w:val="00DD2EB1"/>
    <w:rsid w:val="00DD385F"/>
    <w:rsid w:val="00DD39BB"/>
    <w:rsid w:val="00DD43D6"/>
    <w:rsid w:val="00DD48F7"/>
    <w:rsid w:val="00DD4C66"/>
    <w:rsid w:val="00DD50FB"/>
    <w:rsid w:val="00DD578F"/>
    <w:rsid w:val="00DD5DA0"/>
    <w:rsid w:val="00DD5F5F"/>
    <w:rsid w:val="00DD5F88"/>
    <w:rsid w:val="00DD60D5"/>
    <w:rsid w:val="00DD6F9F"/>
    <w:rsid w:val="00DD712A"/>
    <w:rsid w:val="00DD732E"/>
    <w:rsid w:val="00DD7606"/>
    <w:rsid w:val="00DD7A8A"/>
    <w:rsid w:val="00DD7C1A"/>
    <w:rsid w:val="00DE0CA2"/>
    <w:rsid w:val="00DE1330"/>
    <w:rsid w:val="00DE3136"/>
    <w:rsid w:val="00DE3278"/>
    <w:rsid w:val="00DE44F1"/>
    <w:rsid w:val="00DE47B9"/>
    <w:rsid w:val="00DE4AA4"/>
    <w:rsid w:val="00DE5DC2"/>
    <w:rsid w:val="00DE6230"/>
    <w:rsid w:val="00DE68A7"/>
    <w:rsid w:val="00DE6D42"/>
    <w:rsid w:val="00DF3F49"/>
    <w:rsid w:val="00DF6D25"/>
    <w:rsid w:val="00DF6E55"/>
    <w:rsid w:val="00DF7BCB"/>
    <w:rsid w:val="00DF7D22"/>
    <w:rsid w:val="00E0066E"/>
    <w:rsid w:val="00E00AE7"/>
    <w:rsid w:val="00E01A4E"/>
    <w:rsid w:val="00E01B18"/>
    <w:rsid w:val="00E024CE"/>
    <w:rsid w:val="00E03256"/>
    <w:rsid w:val="00E03743"/>
    <w:rsid w:val="00E045BE"/>
    <w:rsid w:val="00E04B84"/>
    <w:rsid w:val="00E04EDA"/>
    <w:rsid w:val="00E05985"/>
    <w:rsid w:val="00E05C7D"/>
    <w:rsid w:val="00E05EC8"/>
    <w:rsid w:val="00E068C0"/>
    <w:rsid w:val="00E06B08"/>
    <w:rsid w:val="00E06EEC"/>
    <w:rsid w:val="00E06F0F"/>
    <w:rsid w:val="00E07CEC"/>
    <w:rsid w:val="00E11CFB"/>
    <w:rsid w:val="00E139CC"/>
    <w:rsid w:val="00E144D5"/>
    <w:rsid w:val="00E14623"/>
    <w:rsid w:val="00E148F6"/>
    <w:rsid w:val="00E1673E"/>
    <w:rsid w:val="00E16B10"/>
    <w:rsid w:val="00E16F88"/>
    <w:rsid w:val="00E16FFC"/>
    <w:rsid w:val="00E17F52"/>
    <w:rsid w:val="00E20D98"/>
    <w:rsid w:val="00E21152"/>
    <w:rsid w:val="00E21D9F"/>
    <w:rsid w:val="00E22105"/>
    <w:rsid w:val="00E22692"/>
    <w:rsid w:val="00E22FCA"/>
    <w:rsid w:val="00E248D1"/>
    <w:rsid w:val="00E24B11"/>
    <w:rsid w:val="00E25B40"/>
    <w:rsid w:val="00E26BCE"/>
    <w:rsid w:val="00E31893"/>
    <w:rsid w:val="00E31BD2"/>
    <w:rsid w:val="00E321B6"/>
    <w:rsid w:val="00E3275E"/>
    <w:rsid w:val="00E32A2C"/>
    <w:rsid w:val="00E32EFE"/>
    <w:rsid w:val="00E335B0"/>
    <w:rsid w:val="00E33A42"/>
    <w:rsid w:val="00E364DB"/>
    <w:rsid w:val="00E366BE"/>
    <w:rsid w:val="00E36DD2"/>
    <w:rsid w:val="00E36E94"/>
    <w:rsid w:val="00E370D8"/>
    <w:rsid w:val="00E37F4E"/>
    <w:rsid w:val="00E40446"/>
    <w:rsid w:val="00E41F7E"/>
    <w:rsid w:val="00E42647"/>
    <w:rsid w:val="00E42A93"/>
    <w:rsid w:val="00E433FE"/>
    <w:rsid w:val="00E43530"/>
    <w:rsid w:val="00E446DD"/>
    <w:rsid w:val="00E450F3"/>
    <w:rsid w:val="00E45CDA"/>
    <w:rsid w:val="00E46C32"/>
    <w:rsid w:val="00E46EFE"/>
    <w:rsid w:val="00E508CE"/>
    <w:rsid w:val="00E50C61"/>
    <w:rsid w:val="00E51316"/>
    <w:rsid w:val="00E53850"/>
    <w:rsid w:val="00E5486A"/>
    <w:rsid w:val="00E55E98"/>
    <w:rsid w:val="00E5610F"/>
    <w:rsid w:val="00E60A59"/>
    <w:rsid w:val="00E62CFB"/>
    <w:rsid w:val="00E64394"/>
    <w:rsid w:val="00E655EB"/>
    <w:rsid w:val="00E65955"/>
    <w:rsid w:val="00E677D1"/>
    <w:rsid w:val="00E67F2B"/>
    <w:rsid w:val="00E7274B"/>
    <w:rsid w:val="00E72975"/>
    <w:rsid w:val="00E73938"/>
    <w:rsid w:val="00E73CE2"/>
    <w:rsid w:val="00E77D63"/>
    <w:rsid w:val="00E77E1C"/>
    <w:rsid w:val="00E80C56"/>
    <w:rsid w:val="00E81F6E"/>
    <w:rsid w:val="00E8344E"/>
    <w:rsid w:val="00E8374C"/>
    <w:rsid w:val="00E84A5B"/>
    <w:rsid w:val="00E84E5D"/>
    <w:rsid w:val="00E86915"/>
    <w:rsid w:val="00E86FF7"/>
    <w:rsid w:val="00E87666"/>
    <w:rsid w:val="00E8780C"/>
    <w:rsid w:val="00E9064E"/>
    <w:rsid w:val="00E91CCE"/>
    <w:rsid w:val="00E91E4A"/>
    <w:rsid w:val="00E9345A"/>
    <w:rsid w:val="00E93FE2"/>
    <w:rsid w:val="00E945A9"/>
    <w:rsid w:val="00E949FD"/>
    <w:rsid w:val="00E94D4F"/>
    <w:rsid w:val="00E96535"/>
    <w:rsid w:val="00E967EB"/>
    <w:rsid w:val="00E96B2C"/>
    <w:rsid w:val="00E973DC"/>
    <w:rsid w:val="00E97F9F"/>
    <w:rsid w:val="00EA0A33"/>
    <w:rsid w:val="00EA121E"/>
    <w:rsid w:val="00EA4B43"/>
    <w:rsid w:val="00EA4B7E"/>
    <w:rsid w:val="00EA59D6"/>
    <w:rsid w:val="00EA643D"/>
    <w:rsid w:val="00EA6555"/>
    <w:rsid w:val="00EA7408"/>
    <w:rsid w:val="00EA75AE"/>
    <w:rsid w:val="00EB0459"/>
    <w:rsid w:val="00EB0490"/>
    <w:rsid w:val="00EB3C75"/>
    <w:rsid w:val="00EB3CAC"/>
    <w:rsid w:val="00EB4252"/>
    <w:rsid w:val="00EB4AD6"/>
    <w:rsid w:val="00EB5429"/>
    <w:rsid w:val="00EB5A3A"/>
    <w:rsid w:val="00EB5A88"/>
    <w:rsid w:val="00EB5B39"/>
    <w:rsid w:val="00EB5DB6"/>
    <w:rsid w:val="00EB7B02"/>
    <w:rsid w:val="00EC092C"/>
    <w:rsid w:val="00EC1F93"/>
    <w:rsid w:val="00EC3080"/>
    <w:rsid w:val="00EC3784"/>
    <w:rsid w:val="00EC50FC"/>
    <w:rsid w:val="00EC5F3B"/>
    <w:rsid w:val="00EC6322"/>
    <w:rsid w:val="00EC6393"/>
    <w:rsid w:val="00ED0E3A"/>
    <w:rsid w:val="00ED235D"/>
    <w:rsid w:val="00ED2E10"/>
    <w:rsid w:val="00ED3064"/>
    <w:rsid w:val="00ED55DA"/>
    <w:rsid w:val="00EE0716"/>
    <w:rsid w:val="00EE1D88"/>
    <w:rsid w:val="00EE259F"/>
    <w:rsid w:val="00EE316A"/>
    <w:rsid w:val="00EE3266"/>
    <w:rsid w:val="00EE3B6F"/>
    <w:rsid w:val="00EE3C27"/>
    <w:rsid w:val="00EE5006"/>
    <w:rsid w:val="00EE7294"/>
    <w:rsid w:val="00EE78E1"/>
    <w:rsid w:val="00EF0853"/>
    <w:rsid w:val="00EF09EF"/>
    <w:rsid w:val="00EF0AAA"/>
    <w:rsid w:val="00EF17DF"/>
    <w:rsid w:val="00EF2376"/>
    <w:rsid w:val="00EF490A"/>
    <w:rsid w:val="00EF4921"/>
    <w:rsid w:val="00EF4E7B"/>
    <w:rsid w:val="00EF5755"/>
    <w:rsid w:val="00EF5C68"/>
    <w:rsid w:val="00EF5F61"/>
    <w:rsid w:val="00EF6755"/>
    <w:rsid w:val="00EF68BA"/>
    <w:rsid w:val="00EF72C1"/>
    <w:rsid w:val="00F00365"/>
    <w:rsid w:val="00F00A2A"/>
    <w:rsid w:val="00F0106F"/>
    <w:rsid w:val="00F02AA8"/>
    <w:rsid w:val="00F02F27"/>
    <w:rsid w:val="00F032B5"/>
    <w:rsid w:val="00F03D43"/>
    <w:rsid w:val="00F04E8F"/>
    <w:rsid w:val="00F05187"/>
    <w:rsid w:val="00F06CF4"/>
    <w:rsid w:val="00F077FF"/>
    <w:rsid w:val="00F07AF7"/>
    <w:rsid w:val="00F10F1A"/>
    <w:rsid w:val="00F115BA"/>
    <w:rsid w:val="00F11BFF"/>
    <w:rsid w:val="00F11DAB"/>
    <w:rsid w:val="00F12932"/>
    <w:rsid w:val="00F131D6"/>
    <w:rsid w:val="00F1662C"/>
    <w:rsid w:val="00F16BC5"/>
    <w:rsid w:val="00F2087D"/>
    <w:rsid w:val="00F212C4"/>
    <w:rsid w:val="00F23136"/>
    <w:rsid w:val="00F24297"/>
    <w:rsid w:val="00F24BA3"/>
    <w:rsid w:val="00F250EC"/>
    <w:rsid w:val="00F2544A"/>
    <w:rsid w:val="00F25519"/>
    <w:rsid w:val="00F25696"/>
    <w:rsid w:val="00F26A97"/>
    <w:rsid w:val="00F27F85"/>
    <w:rsid w:val="00F27F8F"/>
    <w:rsid w:val="00F30D53"/>
    <w:rsid w:val="00F33F91"/>
    <w:rsid w:val="00F3404B"/>
    <w:rsid w:val="00F341A8"/>
    <w:rsid w:val="00F37678"/>
    <w:rsid w:val="00F37CCD"/>
    <w:rsid w:val="00F41558"/>
    <w:rsid w:val="00F4220F"/>
    <w:rsid w:val="00F4227B"/>
    <w:rsid w:val="00F4282E"/>
    <w:rsid w:val="00F4359C"/>
    <w:rsid w:val="00F44DAD"/>
    <w:rsid w:val="00F469FA"/>
    <w:rsid w:val="00F47934"/>
    <w:rsid w:val="00F5149D"/>
    <w:rsid w:val="00F52777"/>
    <w:rsid w:val="00F52C8E"/>
    <w:rsid w:val="00F52FB6"/>
    <w:rsid w:val="00F53329"/>
    <w:rsid w:val="00F5386D"/>
    <w:rsid w:val="00F54AEA"/>
    <w:rsid w:val="00F54BCF"/>
    <w:rsid w:val="00F54BD7"/>
    <w:rsid w:val="00F601E4"/>
    <w:rsid w:val="00F6020E"/>
    <w:rsid w:val="00F607A0"/>
    <w:rsid w:val="00F60D48"/>
    <w:rsid w:val="00F62192"/>
    <w:rsid w:val="00F62573"/>
    <w:rsid w:val="00F627C0"/>
    <w:rsid w:val="00F6529E"/>
    <w:rsid w:val="00F6668D"/>
    <w:rsid w:val="00F66EAC"/>
    <w:rsid w:val="00F67083"/>
    <w:rsid w:val="00F6723D"/>
    <w:rsid w:val="00F67979"/>
    <w:rsid w:val="00F70169"/>
    <w:rsid w:val="00F709EE"/>
    <w:rsid w:val="00F7163A"/>
    <w:rsid w:val="00F7217F"/>
    <w:rsid w:val="00F725AA"/>
    <w:rsid w:val="00F73A2E"/>
    <w:rsid w:val="00F73A7F"/>
    <w:rsid w:val="00F74CFB"/>
    <w:rsid w:val="00F75993"/>
    <w:rsid w:val="00F75A49"/>
    <w:rsid w:val="00F763F5"/>
    <w:rsid w:val="00F76912"/>
    <w:rsid w:val="00F76ECC"/>
    <w:rsid w:val="00F774A7"/>
    <w:rsid w:val="00F801D9"/>
    <w:rsid w:val="00F82159"/>
    <w:rsid w:val="00F823EB"/>
    <w:rsid w:val="00F82579"/>
    <w:rsid w:val="00F82A82"/>
    <w:rsid w:val="00F833FC"/>
    <w:rsid w:val="00F83A89"/>
    <w:rsid w:val="00F84A26"/>
    <w:rsid w:val="00F84D68"/>
    <w:rsid w:val="00F85060"/>
    <w:rsid w:val="00F852DF"/>
    <w:rsid w:val="00F863E3"/>
    <w:rsid w:val="00F87301"/>
    <w:rsid w:val="00F879FB"/>
    <w:rsid w:val="00F87C7D"/>
    <w:rsid w:val="00F90291"/>
    <w:rsid w:val="00F917E9"/>
    <w:rsid w:val="00F926D1"/>
    <w:rsid w:val="00F92C9C"/>
    <w:rsid w:val="00F92E0B"/>
    <w:rsid w:val="00F953A6"/>
    <w:rsid w:val="00F9648D"/>
    <w:rsid w:val="00F97F32"/>
    <w:rsid w:val="00FA172C"/>
    <w:rsid w:val="00FA1957"/>
    <w:rsid w:val="00FA20CB"/>
    <w:rsid w:val="00FA2180"/>
    <w:rsid w:val="00FA2CAA"/>
    <w:rsid w:val="00FA2CF5"/>
    <w:rsid w:val="00FA3439"/>
    <w:rsid w:val="00FA5AA0"/>
    <w:rsid w:val="00FA6ECB"/>
    <w:rsid w:val="00FA7212"/>
    <w:rsid w:val="00FA7435"/>
    <w:rsid w:val="00FA7AAD"/>
    <w:rsid w:val="00FB05EE"/>
    <w:rsid w:val="00FB0B3C"/>
    <w:rsid w:val="00FB1A0F"/>
    <w:rsid w:val="00FB2165"/>
    <w:rsid w:val="00FB25B7"/>
    <w:rsid w:val="00FB32DB"/>
    <w:rsid w:val="00FB360F"/>
    <w:rsid w:val="00FB43C6"/>
    <w:rsid w:val="00FB689F"/>
    <w:rsid w:val="00FB6A66"/>
    <w:rsid w:val="00FB6A9D"/>
    <w:rsid w:val="00FB6CC7"/>
    <w:rsid w:val="00FB7D10"/>
    <w:rsid w:val="00FC0544"/>
    <w:rsid w:val="00FC120B"/>
    <w:rsid w:val="00FC28C1"/>
    <w:rsid w:val="00FC6155"/>
    <w:rsid w:val="00FC6F41"/>
    <w:rsid w:val="00FC74C0"/>
    <w:rsid w:val="00FC7725"/>
    <w:rsid w:val="00FC7CCC"/>
    <w:rsid w:val="00FC7D9A"/>
    <w:rsid w:val="00FC7EBD"/>
    <w:rsid w:val="00FD0141"/>
    <w:rsid w:val="00FD0E89"/>
    <w:rsid w:val="00FD11F4"/>
    <w:rsid w:val="00FD2290"/>
    <w:rsid w:val="00FD2888"/>
    <w:rsid w:val="00FD3D0D"/>
    <w:rsid w:val="00FD3DF6"/>
    <w:rsid w:val="00FD5E45"/>
    <w:rsid w:val="00FD677D"/>
    <w:rsid w:val="00FD7079"/>
    <w:rsid w:val="00FD79DC"/>
    <w:rsid w:val="00FE0315"/>
    <w:rsid w:val="00FE06F4"/>
    <w:rsid w:val="00FE07CC"/>
    <w:rsid w:val="00FE1530"/>
    <w:rsid w:val="00FE2591"/>
    <w:rsid w:val="00FE260F"/>
    <w:rsid w:val="00FE37CF"/>
    <w:rsid w:val="00FE3FD5"/>
    <w:rsid w:val="00FE4867"/>
    <w:rsid w:val="00FE5861"/>
    <w:rsid w:val="00FE608E"/>
    <w:rsid w:val="00FE609F"/>
    <w:rsid w:val="00FE713D"/>
    <w:rsid w:val="00FF0517"/>
    <w:rsid w:val="00FF12E2"/>
    <w:rsid w:val="00FF1849"/>
    <w:rsid w:val="00FF1DD3"/>
    <w:rsid w:val="00FF2360"/>
    <w:rsid w:val="00FF3A1C"/>
    <w:rsid w:val="00FF4A80"/>
    <w:rsid w:val="00FF4B3E"/>
    <w:rsid w:val="00FF7442"/>
    <w:rsid w:val="00FF7BED"/>
    <w:rsid w:val="7B977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60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320"/>
        <w:tab w:val="right" w:pos="864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lang w:val="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Pr>
      <w:color w:val="666666"/>
    </w:rPr>
  </w:style>
  <w:style w:type="table" w:customStyle="1" w:styleId="21">
    <w:name w:val="جدول عادي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noteTextChar">
    <w:name w:val="Footnote Text Char"/>
    <w:basedOn w:val="DefaultParagraphFont"/>
    <w:link w:val="FootnoteText"/>
    <w:uiPriority w:val="99"/>
    <w:semiHidden/>
    <w:rPr>
      <w:sz w:val="20"/>
      <w:szCs w:val="20"/>
      <w:lang w:val="en-GB"/>
    </w:rPr>
  </w:style>
  <w:style w:type="paragraph" w:customStyle="1" w:styleId="Default">
    <w:name w:val="Default"/>
    <w:pPr>
      <w:autoSpaceDE w:val="0"/>
      <w:autoSpaceDN w:val="0"/>
      <w:adjustRightInd w:val="0"/>
    </w:pPr>
    <w:rPr>
      <w:rFonts w:ascii="Times New Roman" w:hAnsi="Times New Roman" w:cs="Times New Roman"/>
      <w:color w:val="000000"/>
      <w:sz w:val="24"/>
      <w:szCs w:val="24"/>
      <w14:ligatures w14:val="standardContextual"/>
    </w:rPr>
  </w:style>
  <w:style w:type="character" w:customStyle="1" w:styleId="1">
    <w:name w:val="إشارة لم يتم حلها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جدول عادي 41"/>
    <w:basedOn w:val="TableNormal"/>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PlainTable42">
    <w:name w:val="Plain Table 42"/>
    <w:basedOn w:val="TableNormal"/>
    <w:uiPriority w:val="44"/>
    <w:rPr>
      <w:sz w:val="24"/>
      <w:szCs w:val="24"/>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kern w:val="2"/>
      <w:sz w:val="22"/>
      <w:szCs w:val="22"/>
      <w14:ligatures w14:val="standardContextual"/>
    </w:rPr>
  </w:style>
  <w:style w:type="table" w:customStyle="1" w:styleId="42">
    <w:name w:val="جدول عادي 42"/>
    <w:basedOn w:val="TableNormal"/>
    <w:uiPriority w:val="44"/>
    <w:rPr>
      <w:sz w:val="24"/>
      <w:szCs w:val="24"/>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320"/>
        <w:tab w:val="right" w:pos="864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lang w:val="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Pr>
      <w:color w:val="666666"/>
    </w:rPr>
  </w:style>
  <w:style w:type="table" w:customStyle="1" w:styleId="21">
    <w:name w:val="جدول عادي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noteTextChar">
    <w:name w:val="Footnote Text Char"/>
    <w:basedOn w:val="DefaultParagraphFont"/>
    <w:link w:val="FootnoteText"/>
    <w:uiPriority w:val="99"/>
    <w:semiHidden/>
    <w:rPr>
      <w:sz w:val="20"/>
      <w:szCs w:val="20"/>
      <w:lang w:val="en-GB"/>
    </w:rPr>
  </w:style>
  <w:style w:type="paragraph" w:customStyle="1" w:styleId="Default">
    <w:name w:val="Default"/>
    <w:pPr>
      <w:autoSpaceDE w:val="0"/>
      <w:autoSpaceDN w:val="0"/>
      <w:adjustRightInd w:val="0"/>
    </w:pPr>
    <w:rPr>
      <w:rFonts w:ascii="Times New Roman" w:hAnsi="Times New Roman" w:cs="Times New Roman"/>
      <w:color w:val="000000"/>
      <w:sz w:val="24"/>
      <w:szCs w:val="24"/>
      <w14:ligatures w14:val="standardContextual"/>
    </w:rPr>
  </w:style>
  <w:style w:type="character" w:customStyle="1" w:styleId="1">
    <w:name w:val="إشارة لم يتم حلها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جدول عادي 41"/>
    <w:basedOn w:val="TableNormal"/>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PlainTable42">
    <w:name w:val="Plain Table 42"/>
    <w:basedOn w:val="TableNormal"/>
    <w:uiPriority w:val="44"/>
    <w:rPr>
      <w:sz w:val="24"/>
      <w:szCs w:val="24"/>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kern w:val="2"/>
      <w:sz w:val="22"/>
      <w:szCs w:val="22"/>
      <w14:ligatures w14:val="standardContextual"/>
    </w:rPr>
  </w:style>
  <w:style w:type="table" w:customStyle="1" w:styleId="42">
    <w:name w:val="جدول عادي 42"/>
    <w:basedOn w:val="TableNormal"/>
    <w:uiPriority w:val="44"/>
    <w:rPr>
      <w:sz w:val="24"/>
      <w:szCs w:val="24"/>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assjm.journals.ekb.eg/" TargetMode="Externa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82B4-86AD-469C-B254-4DF8AA60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37187</Words>
  <Characters>211969</Characters>
  <Application>Microsoft Office Word</Application>
  <DocSecurity>0</DocSecurity>
  <Lines>1766</Lines>
  <Paragraphs>497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mhtagdin@fagr.bu.edu.eg</dc:creator>
  <cp:lastModifiedBy>10</cp:lastModifiedBy>
  <cp:revision>34</cp:revision>
  <cp:lastPrinted>2025-04-13T14:05:00Z</cp:lastPrinted>
  <dcterms:created xsi:type="dcterms:W3CDTF">2024-12-02T09:13:00Z</dcterms:created>
  <dcterms:modified xsi:type="dcterms:W3CDTF">2025-04-13T14:07:00Z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6f5ed3e0-ed2f-3a44-8eff-7b74f841db08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1033-11.2.0.11516</vt:lpwstr>
  </property>
  <property fmtid="{D5CDD505-2E9C-101B-9397-08002B2CF9AE}" pid="26" name="ICV">
    <vt:lpwstr>B17E8B9D76364CFA8AF13586A4E70F30</vt:lpwstr>
  </property>
</Properties>
</file>